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52DE" w14:textId="77777777" w:rsidR="00267847" w:rsidRPr="00267847" w:rsidRDefault="00267847" w:rsidP="00267847">
      <w:pPr>
        <w:jc w:val="both"/>
      </w:pPr>
    </w:p>
    <w:p w14:paraId="2D97B800" w14:textId="23700CDA" w:rsidR="00267847" w:rsidRPr="00267847" w:rsidRDefault="005F4BF2" w:rsidP="00AB0CBB">
      <w:r>
        <w:rPr>
          <w:b/>
        </w:rPr>
        <w:t>Subject: Horizon Europe Cluster 6 Calls – Check of availability to evaluate proposals</w:t>
      </w:r>
    </w:p>
    <w:p w14:paraId="326B49E6" w14:textId="77777777" w:rsidR="00AB0CBB" w:rsidRDefault="00AB0CBB" w:rsidP="00267847">
      <w:pPr>
        <w:jc w:val="both"/>
      </w:pPr>
    </w:p>
    <w:p w14:paraId="307AB18A" w14:textId="7FE387F9" w:rsidR="00267847" w:rsidRPr="00267847" w:rsidRDefault="00267847" w:rsidP="00267847">
      <w:pPr>
        <w:jc w:val="both"/>
      </w:pPr>
      <w:r w:rsidRPr="00267847">
        <w:t>Dear</w:t>
      </w:r>
      <w:r>
        <w:t xml:space="preserve"> </w:t>
      </w:r>
      <w:r w:rsidR="00CC4A72">
        <w:t>expert,</w:t>
      </w:r>
    </w:p>
    <w:p w14:paraId="6DF9D74B" w14:textId="77777777" w:rsidR="00267847" w:rsidRDefault="00267847" w:rsidP="00267847">
      <w:pPr>
        <w:jc w:val="both"/>
      </w:pPr>
    </w:p>
    <w:p w14:paraId="24C5421F" w14:textId="18FD70F2" w:rsidR="00090748" w:rsidRDefault="00090748" w:rsidP="00090748">
      <w:pPr>
        <w:jc w:val="both"/>
      </w:pPr>
      <w:r w:rsidRPr="00267847">
        <w:t xml:space="preserve">I am contacting you </w:t>
      </w:r>
      <w:r w:rsidRPr="00E537D0">
        <w:t xml:space="preserve">to </w:t>
      </w:r>
      <w:r w:rsidR="00D75752">
        <w:t>enquire about</w:t>
      </w:r>
      <w:r w:rsidRPr="00E537D0">
        <w:t xml:space="preserve"> your </w:t>
      </w:r>
      <w:r w:rsidRPr="00090748">
        <w:rPr>
          <w:b/>
        </w:rPr>
        <w:t xml:space="preserve">willingness and availability to </w:t>
      </w:r>
      <w:r w:rsidR="00D75752">
        <w:rPr>
          <w:b/>
        </w:rPr>
        <w:t>assist us as expert in the frame of the evaluation of</w:t>
      </w:r>
      <w:r w:rsidRPr="00090748">
        <w:rPr>
          <w:b/>
        </w:rPr>
        <w:t xml:space="preserve"> proposals</w:t>
      </w:r>
      <w:r w:rsidRPr="00267847">
        <w:t xml:space="preserve"> which will be submitted under the </w:t>
      </w:r>
      <w:r w:rsidRPr="005F4BF2">
        <w:rPr>
          <w:b/>
        </w:rPr>
        <w:t>Horizo</w:t>
      </w:r>
      <w:r w:rsidR="005F4BF2">
        <w:rPr>
          <w:b/>
        </w:rPr>
        <w:t>n Europe Cluster 6 Calls</w:t>
      </w:r>
      <w:r w:rsidRPr="00823023">
        <w:rPr>
          <w:color w:val="00B050"/>
        </w:rPr>
        <w:t xml:space="preserve"> </w:t>
      </w:r>
      <w:r>
        <w:t xml:space="preserve">and </w:t>
      </w:r>
      <w:r w:rsidRPr="00267847">
        <w:t>within the following topic</w:t>
      </w:r>
      <w:r w:rsidR="000F5148">
        <w:t>s</w:t>
      </w:r>
      <w:r w:rsidRPr="00267847">
        <w:t>:</w:t>
      </w:r>
    </w:p>
    <w:p w14:paraId="4DE2AAC3" w14:textId="415CCE43" w:rsidR="00C75118" w:rsidRPr="00C75118" w:rsidRDefault="00000000" w:rsidP="00C75118">
      <w:pPr>
        <w:pStyle w:val="Prrafodelista"/>
        <w:numPr>
          <w:ilvl w:val="0"/>
          <w:numId w:val="11"/>
        </w:numPr>
        <w:jc w:val="both"/>
        <w:rPr>
          <w:b/>
        </w:rPr>
      </w:pPr>
      <w:hyperlink r:id="rId11" w:history="1">
        <w:r w:rsidR="00C75118" w:rsidRPr="00F804B9">
          <w:rPr>
            <w:rStyle w:val="Hipervnculo"/>
            <w:b/>
          </w:rPr>
          <w:t>HORIZON-CL6-2023-CircBio-01-12- Optimising the sustainable production of wood and non-wood products in small forest properties and development of new forest-based value chains</w:t>
        </w:r>
      </w:hyperlink>
    </w:p>
    <w:p w14:paraId="65DD3B61" w14:textId="34FAC2F8" w:rsidR="00C75118" w:rsidRPr="00C75118" w:rsidRDefault="00000000" w:rsidP="00C75118">
      <w:pPr>
        <w:pStyle w:val="Prrafodelista"/>
        <w:numPr>
          <w:ilvl w:val="0"/>
          <w:numId w:val="11"/>
        </w:numPr>
        <w:jc w:val="both"/>
        <w:rPr>
          <w:b/>
        </w:rPr>
      </w:pPr>
      <w:hyperlink r:id="rId12" w:history="1">
        <w:r w:rsidR="00C75118" w:rsidRPr="00F804B9">
          <w:rPr>
            <w:rStyle w:val="Hipervnculo"/>
            <w:b/>
          </w:rPr>
          <w:t>HORIZON-CL6-2023-CircBio-01-13- Capturing market trends and societal perceptions for tailor-made forest services</w:t>
        </w:r>
      </w:hyperlink>
    </w:p>
    <w:p w14:paraId="2E2EE886" w14:textId="7A8E530F" w:rsidR="00AF723F" w:rsidRPr="00F775A0" w:rsidRDefault="00000000" w:rsidP="007C2AB5">
      <w:pPr>
        <w:pStyle w:val="Prrafodelista"/>
        <w:numPr>
          <w:ilvl w:val="0"/>
          <w:numId w:val="11"/>
        </w:numPr>
        <w:jc w:val="both"/>
        <w:rPr>
          <w:b/>
        </w:rPr>
      </w:pPr>
      <w:hyperlink r:id="rId13" w:history="1">
        <w:r w:rsidR="00C75118" w:rsidRPr="00C75118">
          <w:rPr>
            <w:rStyle w:val="Hipervnculo"/>
            <w:b/>
            <w:lang w:eastAsia="en-GB"/>
          </w:rPr>
          <w:t>HORIZON-CL6-2023-CircBio-01-14- Monitoring the multi-functionality of European forests</w:t>
        </w:r>
      </w:hyperlink>
    </w:p>
    <w:p w14:paraId="3E2F850C" w14:textId="0C675DA5" w:rsidR="007C2AB5" w:rsidRDefault="007C2AB5" w:rsidP="007C2AB5">
      <w:pPr>
        <w:jc w:val="both"/>
        <w:rPr>
          <w:b/>
        </w:rPr>
      </w:pPr>
      <w:r>
        <w:t xml:space="preserve">The type of action that you will </w:t>
      </w:r>
      <w:r w:rsidRPr="00C75118">
        <w:t xml:space="preserve">evaluate is </w:t>
      </w:r>
      <w:proofErr w:type="gramStart"/>
      <w:r w:rsidRPr="00C75118">
        <w:t>an</w:t>
      </w:r>
      <w:proofErr w:type="gramEnd"/>
      <w:r w:rsidRPr="00C75118">
        <w:t xml:space="preserve"> </w:t>
      </w:r>
      <w:r w:rsidR="008515D8" w:rsidRPr="00C75118">
        <w:rPr>
          <w:b/>
        </w:rPr>
        <w:t>Research and Innovation Action</w:t>
      </w:r>
      <w:r w:rsidR="00CA5B48" w:rsidRPr="00C75118">
        <w:rPr>
          <w:b/>
        </w:rPr>
        <w:t xml:space="preserve"> – “RIA</w:t>
      </w:r>
      <w:r w:rsidR="00C75118" w:rsidRPr="00C75118">
        <w:rPr>
          <w:b/>
        </w:rPr>
        <w:t>.</w:t>
      </w:r>
    </w:p>
    <w:p w14:paraId="2E4E4986" w14:textId="246491A2" w:rsidR="00C75118" w:rsidRDefault="00C75118" w:rsidP="007C2AB5">
      <w:pPr>
        <w:jc w:val="both"/>
        <w:rPr>
          <w:b/>
        </w:rPr>
      </w:pPr>
    </w:p>
    <w:p w14:paraId="78A3B0C9" w14:textId="77777777" w:rsidR="00C75118" w:rsidRDefault="00C75118" w:rsidP="00C75118">
      <w:pPr>
        <w:jc w:val="both"/>
        <w:rPr>
          <w:b/>
          <w:bCs/>
          <w:u w:val="single"/>
        </w:rPr>
      </w:pPr>
    </w:p>
    <w:p w14:paraId="3AC1F8BE" w14:textId="77777777" w:rsidR="00C75118" w:rsidRDefault="00C75118" w:rsidP="00C75118">
      <w:pPr>
        <w:jc w:val="both"/>
        <w:rPr>
          <w:b/>
          <w:bCs/>
          <w:u w:val="single"/>
        </w:rPr>
      </w:pPr>
      <w:r>
        <w:rPr>
          <w:b/>
          <w:bCs/>
          <w:u w:val="single"/>
        </w:rPr>
        <w:t>Confirmation of availability</w:t>
      </w:r>
    </w:p>
    <w:p w14:paraId="3E707641" w14:textId="77777777" w:rsidR="00C75118" w:rsidRDefault="00C75118" w:rsidP="00C75118">
      <w:pPr>
        <w:jc w:val="both"/>
        <w:rPr>
          <w:b/>
          <w:bCs/>
          <w:u w:val="single"/>
        </w:rPr>
      </w:pPr>
    </w:p>
    <w:p w14:paraId="7B755E4C" w14:textId="2228CC54" w:rsidR="00C75118" w:rsidRPr="00C75118" w:rsidRDefault="00C75118" w:rsidP="00C75118">
      <w:pPr>
        <w:jc w:val="both"/>
        <w:rPr>
          <w:b/>
          <w:color w:val="4F81BD" w:themeColor="accent1"/>
          <w:u w:val="single"/>
        </w:rPr>
      </w:pPr>
      <w:r w:rsidRPr="00C75118">
        <w:rPr>
          <w:b/>
        </w:rPr>
        <w:t xml:space="preserve">Please confirm your availability and absence of </w:t>
      </w:r>
      <w:proofErr w:type="spellStart"/>
      <w:r w:rsidRPr="00C75118">
        <w:rPr>
          <w:b/>
        </w:rPr>
        <w:t>CoI</w:t>
      </w:r>
      <w:proofErr w:type="spellEnd"/>
      <w:r w:rsidRPr="00C75118">
        <w:rPr>
          <w:b/>
        </w:rPr>
        <w:t xml:space="preserve"> </w:t>
      </w:r>
      <w:r>
        <w:rPr>
          <w:b/>
        </w:rPr>
        <w:t xml:space="preserve">by </w:t>
      </w:r>
      <w:r w:rsidR="009A58C9">
        <w:rPr>
          <w:b/>
          <w:color w:val="FF0000"/>
        </w:rPr>
        <w:t>18</w:t>
      </w:r>
      <w:r w:rsidRPr="00C75118">
        <w:rPr>
          <w:b/>
          <w:color w:val="FF0000"/>
        </w:rPr>
        <w:t xml:space="preserve"> January 2023</w:t>
      </w:r>
      <w:r w:rsidRPr="00F775A0">
        <w:rPr>
          <w:b/>
        </w:rPr>
        <w:t xml:space="preserve">. To this end, we kindly ask you to complete this </w:t>
      </w:r>
      <w:hyperlink r:id="rId14" w:history="1">
        <w:r w:rsidRPr="00F775A0">
          <w:rPr>
            <w:rStyle w:val="Hipervnculo"/>
            <w:b/>
          </w:rPr>
          <w:t>EU Survey</w:t>
        </w:r>
      </w:hyperlink>
      <w:r w:rsidRPr="00F775A0">
        <w:rPr>
          <w:b/>
          <w:color w:val="000000" w:themeColor="text1"/>
          <w:u w:val="single"/>
        </w:rPr>
        <w:t xml:space="preserve"> </w:t>
      </w:r>
      <w:r w:rsidRPr="00F775A0">
        <w:rPr>
          <w:color w:val="000000" w:themeColor="text1"/>
          <w:u w:val="single"/>
        </w:rPr>
        <w:t>(</w:t>
      </w:r>
      <w:hyperlink r:id="rId15" w:history="1">
        <w:r w:rsidR="00F775A0" w:rsidRPr="00F775A0">
          <w:rPr>
            <w:rStyle w:val="Hipervnculo"/>
          </w:rPr>
          <w:t>https://ec.europa.eu/eusurvey/runner/d7757629-2e4b-0c93-e7b0-b05d87dd4cc8</w:t>
        </w:r>
      </w:hyperlink>
      <w:r w:rsidR="00F775A0" w:rsidRPr="00F775A0">
        <w:rPr>
          <w:color w:val="000000" w:themeColor="text1"/>
          <w:u w:val="single"/>
        </w:rPr>
        <w:t>)</w:t>
      </w:r>
      <w:r w:rsidRPr="00F775A0">
        <w:rPr>
          <w:b/>
          <w:color w:val="000000" w:themeColor="text1"/>
        </w:rPr>
        <w:t>, where you will also be able to indicate your preferred topic</w:t>
      </w:r>
      <w:r w:rsidR="00F775A0" w:rsidRPr="00F775A0">
        <w:rPr>
          <w:b/>
          <w:color w:val="000000" w:themeColor="text1"/>
        </w:rPr>
        <w:t>(s)</w:t>
      </w:r>
      <w:r w:rsidRPr="00F775A0">
        <w:rPr>
          <w:b/>
          <w:color w:val="000000" w:themeColor="text1"/>
        </w:rPr>
        <w:t xml:space="preserve"> and your professional expertise</w:t>
      </w:r>
      <w:r w:rsidRPr="00F775A0">
        <w:rPr>
          <w:b/>
        </w:rPr>
        <w:t>.</w:t>
      </w:r>
      <w:r w:rsidRPr="00C75118">
        <w:rPr>
          <w:b/>
        </w:rPr>
        <w:t xml:space="preserve">  </w:t>
      </w:r>
    </w:p>
    <w:p w14:paraId="60AF7CC6" w14:textId="77777777" w:rsidR="00C75118" w:rsidRDefault="00C75118" w:rsidP="00C75118">
      <w:pPr>
        <w:jc w:val="both"/>
      </w:pPr>
    </w:p>
    <w:p w14:paraId="475298D0" w14:textId="49410B99" w:rsidR="00C75118" w:rsidRDefault="00C75118" w:rsidP="00C75118">
      <w:pPr>
        <w:jc w:val="both"/>
        <w:rPr>
          <w:color w:val="4F81BD" w:themeColor="accent1"/>
          <w:u w:val="single"/>
        </w:rPr>
      </w:pPr>
      <w:r>
        <w:t xml:space="preserve">In the meantime, please do not hesitate to contact </w:t>
      </w:r>
      <w:r w:rsidR="00F775A0">
        <w:t>us</w:t>
      </w:r>
      <w:r>
        <w:t xml:space="preserve"> should you have any questions:</w:t>
      </w:r>
      <w:r w:rsidR="00BD5645" w:rsidRPr="00BD5645">
        <w:t xml:space="preserve"> </w:t>
      </w:r>
      <w:hyperlink r:id="rId16" w:history="1">
        <w:r w:rsidR="00BD5645" w:rsidRPr="009D1E38">
          <w:rPr>
            <w:rStyle w:val="Hipervnculo"/>
          </w:rPr>
          <w:t>cristina.paducea@ec.europa.eu</w:t>
        </w:r>
      </w:hyperlink>
      <w:r w:rsidR="00BD5645">
        <w:t xml:space="preserve"> or </w:t>
      </w:r>
      <w:r>
        <w:t xml:space="preserve"> </w:t>
      </w:r>
      <w:hyperlink r:id="rId17" w:history="1">
        <w:r w:rsidR="00BD5645" w:rsidRPr="009D1E38">
          <w:rPr>
            <w:rStyle w:val="Hipervnculo"/>
          </w:rPr>
          <w:t>Anna-Karin.RUNEMO@ec.europa.eu</w:t>
        </w:r>
      </w:hyperlink>
      <w:r w:rsidR="00BD5645">
        <w:t xml:space="preserve">  </w:t>
      </w:r>
      <w:r w:rsidR="00BD5645">
        <w:tab/>
        <w:t xml:space="preserve"> </w:t>
      </w:r>
      <w:r w:rsidR="00BD5645">
        <w:tab/>
      </w:r>
    </w:p>
    <w:p w14:paraId="4133BB42" w14:textId="77777777" w:rsidR="00C75118" w:rsidRPr="0034429F" w:rsidRDefault="00C75118" w:rsidP="007C2AB5">
      <w:pPr>
        <w:jc w:val="both"/>
        <w:rPr>
          <w:b/>
        </w:rPr>
      </w:pPr>
    </w:p>
    <w:p w14:paraId="7441A939" w14:textId="77777777" w:rsidR="00C75118" w:rsidRDefault="00C75118" w:rsidP="00267847">
      <w:pPr>
        <w:jc w:val="both"/>
        <w:rPr>
          <w:bCs/>
        </w:rPr>
      </w:pPr>
    </w:p>
    <w:p w14:paraId="7FE7EBA5" w14:textId="74802CC0" w:rsidR="009618FD" w:rsidRDefault="009618FD" w:rsidP="00267847">
      <w:pPr>
        <w:jc w:val="both"/>
        <w:rPr>
          <w:bCs/>
        </w:rPr>
      </w:pPr>
      <w:r>
        <w:rPr>
          <w:bCs/>
        </w:rPr>
        <w:t xml:space="preserve">Please see </w:t>
      </w:r>
      <w:r w:rsidR="004259C5">
        <w:rPr>
          <w:bCs/>
        </w:rPr>
        <w:t xml:space="preserve">below for </w:t>
      </w:r>
      <w:r>
        <w:rPr>
          <w:bCs/>
        </w:rPr>
        <w:t xml:space="preserve">more information related to the </w:t>
      </w:r>
      <w:r w:rsidR="00C31488">
        <w:rPr>
          <w:bCs/>
        </w:rPr>
        <w:t xml:space="preserve">evaluation </w:t>
      </w:r>
      <w:r>
        <w:rPr>
          <w:bCs/>
        </w:rPr>
        <w:t>process</w:t>
      </w:r>
      <w:r w:rsidR="00A27097">
        <w:rPr>
          <w:bCs/>
        </w:rPr>
        <w:t>.</w:t>
      </w:r>
    </w:p>
    <w:p w14:paraId="7F48256E" w14:textId="42940180" w:rsidR="00267847" w:rsidRPr="00267847" w:rsidRDefault="00267847" w:rsidP="00267847">
      <w:pPr>
        <w:jc w:val="both"/>
      </w:pPr>
    </w:p>
    <w:p w14:paraId="0DD0DCFB" w14:textId="77777777" w:rsidR="00267847" w:rsidRDefault="00267847" w:rsidP="00267847">
      <w:pPr>
        <w:jc w:val="both"/>
        <w:rPr>
          <w:b/>
          <w:bCs/>
          <w:u w:val="single"/>
        </w:rPr>
      </w:pPr>
      <w:r>
        <w:rPr>
          <w:b/>
          <w:bCs/>
          <w:u w:val="single"/>
        </w:rPr>
        <w:t>Role of evaluators:</w:t>
      </w:r>
    </w:p>
    <w:p w14:paraId="20BA51F1" w14:textId="13906645" w:rsidR="00BE24FE" w:rsidRDefault="00267847" w:rsidP="009A2110">
      <w:pPr>
        <w:jc w:val="both"/>
      </w:pPr>
      <w:r>
        <w:t xml:space="preserve">Your role as </w:t>
      </w:r>
      <w:r w:rsidR="009A2110">
        <w:t xml:space="preserve">expert </w:t>
      </w:r>
      <w:r>
        <w:t xml:space="preserve">evaluator </w:t>
      </w:r>
      <w:r w:rsidR="00BF5E37">
        <w:t xml:space="preserve">would </w:t>
      </w:r>
      <w:r>
        <w:t xml:space="preserve">be to </w:t>
      </w:r>
      <w:r w:rsidR="00FD1FFA">
        <w:t xml:space="preserve">evaluate a set of </w:t>
      </w:r>
      <w:r>
        <w:t xml:space="preserve">proposals </w:t>
      </w:r>
      <w:r w:rsidR="00CE19F5">
        <w:t>applying</w:t>
      </w:r>
      <w:r>
        <w:t xml:space="preserve"> </w:t>
      </w:r>
      <w:r w:rsidR="00CE19F5">
        <w:t xml:space="preserve">the </w:t>
      </w:r>
      <w:r>
        <w:t>evaluation criteria</w:t>
      </w:r>
      <w:r w:rsidR="00CE19F5">
        <w:t xml:space="preserve"> and</w:t>
      </w:r>
      <w:r>
        <w:t xml:space="preserve"> </w:t>
      </w:r>
      <w:r w:rsidR="00CE19F5">
        <w:t>th</w:t>
      </w:r>
      <w:r w:rsidR="00A27097">
        <w:t>e topic description that are</w:t>
      </w:r>
      <w:r w:rsidR="00CE19F5">
        <w:t xml:space="preserve"> </w:t>
      </w:r>
      <w:r>
        <w:t>provided in a briefing document.</w:t>
      </w:r>
    </w:p>
    <w:p w14:paraId="26E64C57" w14:textId="77777777" w:rsidR="00BE24FE" w:rsidRDefault="00BE24FE" w:rsidP="009A2110">
      <w:pPr>
        <w:jc w:val="both"/>
      </w:pPr>
    </w:p>
    <w:p w14:paraId="6C0B6B83" w14:textId="77777777" w:rsidR="009A2110" w:rsidRPr="009A2110" w:rsidRDefault="00FD1FFA" w:rsidP="009A2110">
      <w:pPr>
        <w:jc w:val="both"/>
      </w:pPr>
      <w:r>
        <w:t>The evaluation is divided into 2 phases:</w:t>
      </w:r>
    </w:p>
    <w:p w14:paraId="0D286C7D" w14:textId="77777777" w:rsidR="00FD1FFA" w:rsidRDefault="00FD1FFA" w:rsidP="00267847">
      <w:pPr>
        <w:jc w:val="both"/>
      </w:pPr>
    </w:p>
    <w:p w14:paraId="62D6C077" w14:textId="77777777" w:rsidR="00FD1FFA" w:rsidRPr="00FD1FFA" w:rsidRDefault="00FD1FFA" w:rsidP="00FD1FFA">
      <w:pPr>
        <w:jc w:val="both"/>
        <w:rPr>
          <w:b/>
        </w:rPr>
      </w:pPr>
      <w:r w:rsidRPr="00FD1FFA">
        <w:rPr>
          <w:b/>
        </w:rPr>
        <w:t>Phase 1 — Individual evaluation</w:t>
      </w:r>
      <w:r w:rsidR="007F4A06">
        <w:rPr>
          <w:b/>
        </w:rPr>
        <w:t xml:space="preserve"> (remote phase)</w:t>
      </w:r>
    </w:p>
    <w:p w14:paraId="63A272E4" w14:textId="72DD994F" w:rsidR="009A2110" w:rsidRDefault="009A2110" w:rsidP="009A2110">
      <w:pPr>
        <w:jc w:val="both"/>
      </w:pPr>
      <w:r>
        <w:t xml:space="preserve">After </w:t>
      </w:r>
      <w:r w:rsidR="00705BC2">
        <w:t>final</w:t>
      </w:r>
      <w:r w:rsidR="008F4928">
        <w:t xml:space="preserve"> confirmation of</w:t>
      </w:r>
      <w:r w:rsidR="00BF5E37">
        <w:t xml:space="preserve"> the absence of </w:t>
      </w:r>
      <w:r>
        <w:t>conflicts of interests, each expert</w:t>
      </w:r>
      <w:r w:rsidR="00BF5E37">
        <w:t xml:space="preserve"> evaluator</w:t>
      </w:r>
      <w:r>
        <w:t xml:space="preserve"> will carry out an evaluation and write an ‘individual evaluation report' (IER)</w:t>
      </w:r>
      <w:r w:rsidR="001F53E4">
        <w:t>,</w:t>
      </w:r>
      <w:r>
        <w:t xml:space="preserve"> including evaluation comments and scores</w:t>
      </w:r>
      <w:r w:rsidR="001F53E4">
        <w:t>,</w:t>
      </w:r>
      <w:r>
        <w:t xml:space="preserve"> for each proposal</w:t>
      </w:r>
      <w:r w:rsidR="001F53E4">
        <w:t xml:space="preserve"> and submit them </w:t>
      </w:r>
      <w:r w:rsidR="00A27097">
        <w:t>electronically.</w:t>
      </w:r>
    </w:p>
    <w:p w14:paraId="6A1E709D" w14:textId="77777777" w:rsidR="00BF5E37" w:rsidRDefault="00BF5E37" w:rsidP="009A2110">
      <w:pPr>
        <w:jc w:val="both"/>
      </w:pPr>
    </w:p>
    <w:p w14:paraId="6DB61708" w14:textId="77777777" w:rsidR="00B45D0F" w:rsidRPr="00FD1FFA" w:rsidRDefault="00B45D0F" w:rsidP="00B45D0F">
      <w:pPr>
        <w:jc w:val="both"/>
        <w:rPr>
          <w:b/>
        </w:rPr>
      </w:pPr>
      <w:r w:rsidRPr="00FD1FFA">
        <w:rPr>
          <w:b/>
        </w:rPr>
        <w:t>Phase 2 — Consensus group</w:t>
      </w:r>
      <w:r>
        <w:rPr>
          <w:b/>
        </w:rPr>
        <w:t xml:space="preserve"> (consensus phase)</w:t>
      </w:r>
    </w:p>
    <w:p w14:paraId="7D9E8F87" w14:textId="50D0E86E" w:rsidR="00B45D0F" w:rsidRDefault="00B45D0F" w:rsidP="00B45D0F">
      <w:pPr>
        <w:jc w:val="both"/>
      </w:pPr>
      <w:r w:rsidRPr="002C444B">
        <w:t xml:space="preserve">The expert evaluators will hold </w:t>
      </w:r>
      <w:r w:rsidRPr="002C444B">
        <w:rPr>
          <w:bCs/>
        </w:rPr>
        <w:t>consensus meetings</w:t>
      </w:r>
      <w:r>
        <w:rPr>
          <w:bCs/>
        </w:rPr>
        <w:t xml:space="preserve"> – virtual or on-</w:t>
      </w:r>
      <w:proofErr w:type="gramStart"/>
      <w:r>
        <w:rPr>
          <w:bCs/>
        </w:rPr>
        <w:t>site(</w:t>
      </w:r>
      <w:proofErr w:type="gramEnd"/>
      <w:r>
        <w:rPr>
          <w:bCs/>
        </w:rPr>
        <w:t>Brussels) –</w:t>
      </w:r>
      <w:r w:rsidRPr="00F04F9A">
        <w:rPr>
          <w:bCs/>
        </w:rPr>
        <w:t xml:space="preserve"> </w:t>
      </w:r>
      <w:r>
        <w:rPr>
          <w:bCs/>
        </w:rPr>
        <w:t xml:space="preserve">in which </w:t>
      </w:r>
      <w:r>
        <w:t xml:space="preserve">each proposal will be discussed in a </w:t>
      </w:r>
      <w:r w:rsidRPr="00064960">
        <w:t>panel of 3-5 experts (‘</w:t>
      </w:r>
      <w:r>
        <w:t xml:space="preserve">Consensus group’). The panel will compose a </w:t>
      </w:r>
      <w:r w:rsidRPr="00064960">
        <w:t xml:space="preserve">Consensus Report </w:t>
      </w:r>
      <w:r w:rsidRPr="003248D9">
        <w:t>(CR</w:t>
      </w:r>
      <w:r w:rsidRPr="002D76E0">
        <w:t>)</w:t>
      </w:r>
      <w:r w:rsidRPr="003248D9">
        <w:t xml:space="preserve">, drafted by an expert assigned as </w:t>
      </w:r>
      <w:r w:rsidRPr="002D76E0">
        <w:t xml:space="preserve">rapporteur </w:t>
      </w:r>
      <w:r>
        <w:t xml:space="preserve">who </w:t>
      </w:r>
      <w:r w:rsidRPr="002D76E0">
        <w:t>summarise the evaluation comments and scores. The duration of this phase will be up to 5-6 days, depending on the number of proposals to be discussed.</w:t>
      </w:r>
    </w:p>
    <w:p w14:paraId="46F53789" w14:textId="77777777" w:rsidR="00B45D0F" w:rsidRDefault="00B45D0F" w:rsidP="00B45D0F">
      <w:pPr>
        <w:jc w:val="both"/>
      </w:pPr>
      <w:r>
        <w:t>Please note that y</w:t>
      </w:r>
      <w:r w:rsidRPr="004A77B0">
        <w:t>ou are entitled to travel costs and a standard fee for accommodation</w:t>
      </w:r>
      <w:r>
        <w:t xml:space="preserve"> (max 168 EUR)</w:t>
      </w:r>
      <w:r w:rsidRPr="004A77B0">
        <w:t xml:space="preserve"> and daily allowance</w:t>
      </w:r>
      <w:r>
        <w:t xml:space="preserve"> </w:t>
      </w:r>
      <w:r>
        <w:rPr>
          <w:lang w:val="en-IE"/>
        </w:rPr>
        <w:t>(</w:t>
      </w:r>
      <w:r w:rsidRPr="004A77B0">
        <w:rPr>
          <w:lang w:val="en-IE"/>
        </w:rPr>
        <w:t>113.00 EUR</w:t>
      </w:r>
      <w:r>
        <w:rPr>
          <w:lang w:val="en-IE"/>
        </w:rPr>
        <w:t>)</w:t>
      </w:r>
      <w:r w:rsidRPr="004A77B0">
        <w:t xml:space="preserve"> if you are asked to attend the consensus meetings in Brussels.</w:t>
      </w:r>
      <w:r>
        <w:t xml:space="preserve"> </w:t>
      </w:r>
    </w:p>
    <w:p w14:paraId="48606899" w14:textId="70861274" w:rsidR="00B45D0F" w:rsidRDefault="00B45D0F" w:rsidP="00B45D0F">
      <w:pPr>
        <w:jc w:val="both"/>
      </w:pPr>
      <w:r w:rsidRPr="002D76E0">
        <w:lastRenderedPageBreak/>
        <w:t>Please note that independent</w:t>
      </w:r>
      <w:r>
        <w:t>ly</w:t>
      </w:r>
      <w:r w:rsidRPr="002D76E0">
        <w:t xml:space="preserve"> of whether the consensus phase takes place on-site or virtually, you must be fully available to work throughout the working day (Brussels time) during these days (and </w:t>
      </w:r>
      <w:r w:rsidRPr="003248D9">
        <w:t>you</w:t>
      </w:r>
      <w:r>
        <w:t xml:space="preserve"> will be paid accordingly</w:t>
      </w:r>
      <w:r w:rsidRPr="001B086F">
        <w:t>)</w:t>
      </w:r>
      <w:r w:rsidRPr="002D76E0">
        <w:t xml:space="preserve">. </w:t>
      </w:r>
      <w:r w:rsidRPr="001B086F">
        <w:t>I</w:t>
      </w:r>
      <w:r w:rsidRPr="008F4928">
        <w:t>n case of a virtual meeting</w:t>
      </w:r>
      <w:r>
        <w:t>,</w:t>
      </w:r>
      <w:r w:rsidRPr="008F4928">
        <w:t xml:space="preserve"> </w:t>
      </w:r>
      <w:r w:rsidRPr="0085466F">
        <w:t xml:space="preserve">a stable WIFI connection and a </w:t>
      </w:r>
      <w:proofErr w:type="gramStart"/>
      <w:r w:rsidRPr="0085466F">
        <w:t>work place</w:t>
      </w:r>
      <w:proofErr w:type="gramEnd"/>
      <w:r w:rsidRPr="0085466F">
        <w:t xml:space="preserve"> where you can ensure the confidentiality of the evaluation process will be essential to participate.</w:t>
      </w:r>
      <w:r>
        <w:t xml:space="preserve"> </w:t>
      </w:r>
    </w:p>
    <w:p w14:paraId="49B63257" w14:textId="77777777" w:rsidR="00B45D0F" w:rsidRDefault="00B45D0F" w:rsidP="00FD1FFA">
      <w:pPr>
        <w:jc w:val="both"/>
      </w:pPr>
    </w:p>
    <w:p w14:paraId="726AC8E1" w14:textId="77777777" w:rsidR="00267847" w:rsidRDefault="00267847" w:rsidP="00267847">
      <w:pPr>
        <w:jc w:val="both"/>
        <w:rPr>
          <w:b/>
          <w:bCs/>
          <w:u w:val="single"/>
        </w:rPr>
      </w:pPr>
    </w:p>
    <w:p w14:paraId="05A94AF7" w14:textId="77777777" w:rsidR="00A773DE" w:rsidRPr="00C75118" w:rsidRDefault="00267847" w:rsidP="00333169">
      <w:pPr>
        <w:jc w:val="both"/>
        <w:rPr>
          <w:b/>
          <w:bCs/>
          <w:u w:val="single"/>
        </w:rPr>
      </w:pPr>
      <w:r w:rsidRPr="00C75118">
        <w:rPr>
          <w:b/>
          <w:bCs/>
          <w:u w:val="single"/>
        </w:rPr>
        <w:t>Evaluation schedule</w:t>
      </w:r>
    </w:p>
    <w:p w14:paraId="4AAD9682" w14:textId="77777777" w:rsidR="002061F5" w:rsidRPr="00C75118" w:rsidRDefault="002061F5" w:rsidP="00333169">
      <w:pPr>
        <w:jc w:val="both"/>
        <w:rPr>
          <w:b/>
          <w:bCs/>
          <w:u w:val="single"/>
        </w:rPr>
      </w:pPr>
    </w:p>
    <w:p w14:paraId="70A2CF24" w14:textId="06C20F96" w:rsidR="00B33FD0" w:rsidRPr="00C75118" w:rsidRDefault="002061F5" w:rsidP="009228B6">
      <w:pPr>
        <w:pStyle w:val="Prrafodelista"/>
        <w:numPr>
          <w:ilvl w:val="0"/>
          <w:numId w:val="9"/>
        </w:numPr>
      </w:pPr>
      <w:r w:rsidRPr="00C75118">
        <w:rPr>
          <w:b/>
          <w:color w:val="C00000"/>
        </w:rPr>
        <w:t xml:space="preserve">Individual evaluation (remote phase) </w:t>
      </w:r>
      <w:r w:rsidR="00A773DE" w:rsidRPr="00C75118">
        <w:t>will take place</w:t>
      </w:r>
      <w:r w:rsidR="00544B0D" w:rsidRPr="00C75118">
        <w:t xml:space="preserve"> </w:t>
      </w:r>
      <w:r w:rsidR="00AC320C" w:rsidRPr="00C75118">
        <w:rPr>
          <w:b/>
        </w:rPr>
        <w:t xml:space="preserve">from </w:t>
      </w:r>
      <w:r w:rsidR="008515D8" w:rsidRPr="00C75118">
        <w:rPr>
          <w:b/>
        </w:rPr>
        <w:t>12</w:t>
      </w:r>
      <w:r w:rsidR="00147118" w:rsidRPr="00C75118">
        <w:rPr>
          <w:b/>
        </w:rPr>
        <w:t>/</w:t>
      </w:r>
      <w:r w:rsidR="008515D8" w:rsidRPr="00C75118">
        <w:rPr>
          <w:b/>
        </w:rPr>
        <w:t>04</w:t>
      </w:r>
      <w:r w:rsidR="00147118" w:rsidRPr="00C75118">
        <w:rPr>
          <w:b/>
        </w:rPr>
        <w:t>/20</w:t>
      </w:r>
      <w:r w:rsidR="008515D8" w:rsidRPr="00C75118">
        <w:rPr>
          <w:b/>
        </w:rPr>
        <w:t>23</w:t>
      </w:r>
      <w:r w:rsidR="00147118" w:rsidRPr="00C75118">
        <w:rPr>
          <w:b/>
        </w:rPr>
        <w:t xml:space="preserve"> to </w:t>
      </w:r>
      <w:r w:rsidR="008515D8" w:rsidRPr="00C75118">
        <w:rPr>
          <w:b/>
        </w:rPr>
        <w:t>05</w:t>
      </w:r>
      <w:r w:rsidR="00147118" w:rsidRPr="00C75118">
        <w:rPr>
          <w:b/>
        </w:rPr>
        <w:t>/</w:t>
      </w:r>
      <w:r w:rsidR="008515D8" w:rsidRPr="00C75118">
        <w:rPr>
          <w:b/>
        </w:rPr>
        <w:t>05</w:t>
      </w:r>
      <w:r w:rsidR="00147118" w:rsidRPr="00C75118">
        <w:rPr>
          <w:b/>
        </w:rPr>
        <w:t>/20</w:t>
      </w:r>
      <w:r w:rsidR="008515D8" w:rsidRPr="00C75118">
        <w:rPr>
          <w:b/>
        </w:rPr>
        <w:t>23</w:t>
      </w:r>
      <w:r w:rsidR="00147118" w:rsidRPr="00C75118">
        <w:t xml:space="preserve"> (indicative)</w:t>
      </w:r>
      <w:r w:rsidR="00A773DE" w:rsidRPr="00C75118">
        <w:rPr>
          <w:rFonts w:eastAsia="Times New Roman"/>
        </w:rPr>
        <w:t xml:space="preserve">. </w:t>
      </w:r>
    </w:p>
    <w:p w14:paraId="6451052A" w14:textId="469E9C6B" w:rsidR="00485C6F" w:rsidRPr="00C75118" w:rsidRDefault="00A010BD" w:rsidP="00485C6F">
      <w:pPr>
        <w:pStyle w:val="Prrafodelista"/>
        <w:numPr>
          <w:ilvl w:val="0"/>
          <w:numId w:val="3"/>
        </w:numPr>
        <w:jc w:val="both"/>
        <w:rPr>
          <w:rFonts w:eastAsia="Times New Roman"/>
        </w:rPr>
      </w:pPr>
      <w:r w:rsidRPr="00C75118">
        <w:rPr>
          <w:b/>
          <w:color w:val="C00000"/>
        </w:rPr>
        <w:t>Virtual</w:t>
      </w:r>
      <w:r w:rsidR="008515D8" w:rsidRPr="00C75118">
        <w:rPr>
          <w:b/>
          <w:color w:val="C00000"/>
        </w:rPr>
        <w:t>/on-site</w:t>
      </w:r>
      <w:r w:rsidRPr="00C75118">
        <w:rPr>
          <w:b/>
          <w:color w:val="C00000"/>
        </w:rPr>
        <w:t xml:space="preserve"> Consensus meetings</w:t>
      </w:r>
      <w:r w:rsidR="00293CE3" w:rsidRPr="00C75118">
        <w:rPr>
          <w:b/>
          <w:color w:val="C00000"/>
        </w:rPr>
        <w:t xml:space="preserve"> </w:t>
      </w:r>
      <w:r w:rsidR="00293CE3" w:rsidRPr="00C75118">
        <w:rPr>
          <w:bCs/>
        </w:rPr>
        <w:t>will be held</w:t>
      </w:r>
      <w:r w:rsidR="008824DE" w:rsidRPr="00C75118">
        <w:rPr>
          <w:bCs/>
        </w:rPr>
        <w:t xml:space="preserve"> virtual</w:t>
      </w:r>
      <w:r w:rsidR="00F714E1" w:rsidRPr="00C75118">
        <w:rPr>
          <w:bCs/>
        </w:rPr>
        <w:t>ly using</w:t>
      </w:r>
      <w:r w:rsidR="000105B8" w:rsidRPr="00C75118">
        <w:rPr>
          <w:rFonts w:eastAsia="Times New Roman"/>
        </w:rPr>
        <w:t xml:space="preserve"> </w:t>
      </w:r>
      <w:r w:rsidRPr="00C75118">
        <w:rPr>
          <w:rFonts w:eastAsia="Times New Roman"/>
        </w:rPr>
        <w:t>WEBEX or an alternative video-conference tool</w:t>
      </w:r>
      <w:r w:rsidR="008824DE" w:rsidRPr="00C75118">
        <w:rPr>
          <w:rFonts w:eastAsia="Times New Roman"/>
        </w:rPr>
        <w:t xml:space="preserve">. The consensus phase will be held </w:t>
      </w:r>
      <w:r w:rsidR="00856028" w:rsidRPr="00C75118">
        <w:rPr>
          <w:rFonts w:eastAsia="Times New Roman"/>
        </w:rPr>
        <w:t xml:space="preserve">for </w:t>
      </w:r>
      <w:proofErr w:type="gramStart"/>
      <w:r w:rsidR="00485C6F" w:rsidRPr="00C75118">
        <w:rPr>
          <w:rFonts w:eastAsia="Times New Roman"/>
        </w:rPr>
        <w:t>a number of</w:t>
      </w:r>
      <w:proofErr w:type="gramEnd"/>
      <w:r w:rsidR="00485C6F" w:rsidRPr="00C75118">
        <w:rPr>
          <w:rFonts w:eastAsia="Times New Roman"/>
        </w:rPr>
        <w:t xml:space="preserve"> days</w:t>
      </w:r>
      <w:r w:rsidR="00B45D0F" w:rsidRPr="00C75118">
        <w:rPr>
          <w:rFonts w:eastAsia="Times New Roman"/>
        </w:rPr>
        <w:t>, normally 5-6 days,</w:t>
      </w:r>
      <w:r w:rsidR="00485C6F" w:rsidRPr="00C75118">
        <w:rPr>
          <w:rFonts w:eastAsia="Times New Roman"/>
        </w:rPr>
        <w:t xml:space="preserve"> from </w:t>
      </w:r>
      <w:r w:rsidR="007D1313" w:rsidRPr="00C75118">
        <w:rPr>
          <w:rFonts w:eastAsia="Times New Roman"/>
          <w:b/>
        </w:rPr>
        <w:t>01</w:t>
      </w:r>
      <w:r w:rsidR="00485C6F" w:rsidRPr="00C75118">
        <w:rPr>
          <w:rFonts w:eastAsia="Times New Roman"/>
          <w:b/>
        </w:rPr>
        <w:t>/</w:t>
      </w:r>
      <w:r w:rsidR="007D1313" w:rsidRPr="00C75118">
        <w:rPr>
          <w:rFonts w:eastAsia="Times New Roman"/>
          <w:b/>
        </w:rPr>
        <w:t>05</w:t>
      </w:r>
      <w:r w:rsidR="00485C6F" w:rsidRPr="00C75118">
        <w:rPr>
          <w:rFonts w:eastAsia="Times New Roman"/>
          <w:b/>
        </w:rPr>
        <w:t>/20</w:t>
      </w:r>
      <w:r w:rsidR="007D1313" w:rsidRPr="00C75118">
        <w:rPr>
          <w:rFonts w:eastAsia="Times New Roman"/>
          <w:b/>
        </w:rPr>
        <w:t>23</w:t>
      </w:r>
      <w:r w:rsidR="00485C6F" w:rsidRPr="00C75118">
        <w:rPr>
          <w:rFonts w:eastAsia="Times New Roman"/>
          <w:b/>
        </w:rPr>
        <w:t xml:space="preserve"> to </w:t>
      </w:r>
      <w:r w:rsidR="00C75118" w:rsidRPr="00C75118">
        <w:rPr>
          <w:rFonts w:eastAsia="Times New Roman"/>
          <w:b/>
        </w:rPr>
        <w:t>31</w:t>
      </w:r>
      <w:r w:rsidR="00AC320C" w:rsidRPr="00C75118">
        <w:rPr>
          <w:rFonts w:eastAsia="Times New Roman"/>
          <w:b/>
        </w:rPr>
        <w:t>/</w:t>
      </w:r>
      <w:r w:rsidR="007D1313" w:rsidRPr="00C75118">
        <w:rPr>
          <w:rFonts w:eastAsia="Times New Roman"/>
          <w:b/>
        </w:rPr>
        <w:t>05</w:t>
      </w:r>
      <w:r w:rsidR="00AC320C" w:rsidRPr="00C75118">
        <w:rPr>
          <w:rFonts w:eastAsia="Times New Roman"/>
          <w:b/>
        </w:rPr>
        <w:t>/20</w:t>
      </w:r>
      <w:r w:rsidR="007D1313" w:rsidRPr="00C75118">
        <w:rPr>
          <w:rFonts w:eastAsia="Times New Roman"/>
          <w:b/>
        </w:rPr>
        <w:t>23</w:t>
      </w:r>
      <w:r w:rsidR="00AC320C" w:rsidRPr="00C75118">
        <w:rPr>
          <w:rFonts w:eastAsia="Times New Roman"/>
        </w:rPr>
        <w:t xml:space="preserve"> </w:t>
      </w:r>
      <w:r w:rsidR="00485C6F" w:rsidRPr="00C75118">
        <w:rPr>
          <w:rFonts w:eastAsia="Times New Roman"/>
        </w:rPr>
        <w:t>(indicative).</w:t>
      </w:r>
    </w:p>
    <w:p w14:paraId="4A4B2DFD" w14:textId="403FA2B0" w:rsidR="00472B3B" w:rsidRPr="00485C6F" w:rsidRDefault="00472B3B" w:rsidP="00485C6F">
      <w:pPr>
        <w:pStyle w:val="Prrafodelista"/>
        <w:jc w:val="both"/>
        <w:rPr>
          <w:rFonts w:eastAsia="Times New Roman"/>
          <w:b/>
        </w:rPr>
      </w:pPr>
    </w:p>
    <w:p w14:paraId="5F3BBC05" w14:textId="77777777" w:rsidR="00267847" w:rsidRDefault="00BE24FE" w:rsidP="00267847">
      <w:pPr>
        <w:jc w:val="both"/>
        <w:rPr>
          <w:b/>
          <w:bCs/>
          <w:u w:val="single"/>
        </w:rPr>
      </w:pPr>
      <w:r>
        <w:rPr>
          <w:b/>
          <w:bCs/>
          <w:u w:val="single"/>
        </w:rPr>
        <w:t xml:space="preserve">Workload and </w:t>
      </w:r>
      <w:r w:rsidR="002061F5">
        <w:rPr>
          <w:b/>
          <w:bCs/>
          <w:u w:val="single"/>
        </w:rPr>
        <w:t>Payment</w:t>
      </w:r>
    </w:p>
    <w:p w14:paraId="11A907C0" w14:textId="77777777" w:rsidR="00645D14" w:rsidRDefault="00645D14" w:rsidP="00267847">
      <w:pPr>
        <w:jc w:val="both"/>
        <w:rPr>
          <w:b/>
          <w:bCs/>
          <w:u w:val="single"/>
        </w:rPr>
      </w:pPr>
    </w:p>
    <w:p w14:paraId="1C9B14DD" w14:textId="3148BBEB" w:rsidR="00BE24FE" w:rsidRDefault="00BE24FE" w:rsidP="00BE24FE">
      <w:pPr>
        <w:jc w:val="both"/>
      </w:pPr>
      <w:r w:rsidRPr="00152849">
        <w:t xml:space="preserve">You would </w:t>
      </w:r>
      <w:r w:rsidR="0086632C" w:rsidRPr="00152849">
        <w:t xml:space="preserve">have </w:t>
      </w:r>
      <w:r w:rsidR="00BB2D8F" w:rsidRPr="00C75118">
        <w:rPr>
          <w:b/>
        </w:rPr>
        <w:t xml:space="preserve">up to </w:t>
      </w:r>
      <w:r w:rsidR="007B062D" w:rsidRPr="00C75118">
        <w:rPr>
          <w:b/>
        </w:rPr>
        <w:t>8</w:t>
      </w:r>
      <w:r w:rsidR="00BB2D8F" w:rsidRPr="00C75118">
        <w:rPr>
          <w:b/>
        </w:rPr>
        <w:t xml:space="preserve"> p</w:t>
      </w:r>
      <w:r w:rsidRPr="00C75118">
        <w:rPr>
          <w:b/>
        </w:rPr>
        <w:t>roposals</w:t>
      </w:r>
      <w:r w:rsidRPr="00152849">
        <w:t xml:space="preserve"> </w:t>
      </w:r>
      <w:r w:rsidR="0086632C" w:rsidRPr="00152849">
        <w:t>to evaluate</w:t>
      </w:r>
      <w:r w:rsidRPr="00152849">
        <w:t>, but this can vary depending on the</w:t>
      </w:r>
      <w:r w:rsidR="00E06BE5">
        <w:t xml:space="preserve"> final </w:t>
      </w:r>
      <w:r w:rsidRPr="00152849">
        <w:t>number of proposals submitted</w:t>
      </w:r>
      <w:r w:rsidR="003A5DB3">
        <w:t xml:space="preserve"> to</w:t>
      </w:r>
      <w:r w:rsidR="0086632C">
        <w:t xml:space="preserve"> the topic</w:t>
      </w:r>
      <w:r>
        <w:t>. Please refer to the table here below for an estimate of the time per task</w:t>
      </w:r>
      <w:r w:rsidR="007D0375">
        <w:t xml:space="preserve"> (1 unit = 1 day)</w:t>
      </w:r>
      <w:r w:rsidR="001B086F">
        <w:t xml:space="preserve"> and </w:t>
      </w:r>
      <w:r w:rsidR="00856028">
        <w:t>do</w:t>
      </w:r>
      <w:r w:rsidR="001B086F">
        <w:t xml:space="preserve"> not </w:t>
      </w:r>
      <w:r>
        <w:t xml:space="preserve">underestimate the time needed for the assessment of proposals during the remote </w:t>
      </w:r>
      <w:r w:rsidRPr="003248D9">
        <w:t xml:space="preserve">phase – especially </w:t>
      </w:r>
      <w:r w:rsidR="008758C1" w:rsidRPr="003248D9">
        <w:t xml:space="preserve">at the beginning of the process </w:t>
      </w:r>
      <w:r w:rsidR="005D47A5" w:rsidRPr="003248D9">
        <w:t xml:space="preserve">and/or </w:t>
      </w:r>
      <w:r w:rsidRPr="003248D9">
        <w:t xml:space="preserve">if it would be your first time as expert evaluator. </w:t>
      </w:r>
    </w:p>
    <w:p w14:paraId="047C1A09" w14:textId="77777777" w:rsidR="00BE24FE" w:rsidRDefault="00BE24FE" w:rsidP="00267847">
      <w:pPr>
        <w:jc w:val="both"/>
        <w:rPr>
          <w:b/>
          <w:bCs/>
          <w:u w:val="single"/>
        </w:rPr>
      </w:pPr>
    </w:p>
    <w:p w14:paraId="50441FB9" w14:textId="6B1DE6E4" w:rsidR="0089521C" w:rsidRDefault="00645D14" w:rsidP="0085466F">
      <w:pPr>
        <w:jc w:val="both"/>
        <w:rPr>
          <w:rFonts w:cs="Arial"/>
          <w:szCs w:val="20"/>
        </w:rPr>
      </w:pPr>
      <w:r w:rsidRPr="00B27547">
        <w:rPr>
          <w:rFonts w:cs="Arial"/>
          <w:szCs w:val="20"/>
        </w:rPr>
        <w:t>For the ‘</w:t>
      </w:r>
      <w:r w:rsidR="00731285">
        <w:rPr>
          <w:rFonts w:cs="Arial"/>
          <w:szCs w:val="20"/>
        </w:rPr>
        <w:t xml:space="preserve">individual </w:t>
      </w:r>
      <w:r w:rsidRPr="00B27547">
        <w:rPr>
          <w:rFonts w:cs="Arial"/>
          <w:szCs w:val="20"/>
        </w:rPr>
        <w:t xml:space="preserve">remote’ </w:t>
      </w:r>
      <w:r w:rsidR="00333169">
        <w:rPr>
          <w:rFonts w:cs="Arial"/>
          <w:szCs w:val="20"/>
        </w:rPr>
        <w:t>phase</w:t>
      </w:r>
      <w:r w:rsidRPr="00B27547">
        <w:rPr>
          <w:rFonts w:cs="Arial"/>
          <w:szCs w:val="20"/>
        </w:rPr>
        <w:t xml:space="preserve">, </w:t>
      </w:r>
      <w:r w:rsidR="004A0228">
        <w:rPr>
          <w:rFonts w:cs="Arial"/>
          <w:szCs w:val="20"/>
        </w:rPr>
        <w:t xml:space="preserve">you </w:t>
      </w:r>
      <w:r w:rsidRPr="00B27547">
        <w:rPr>
          <w:rFonts w:cs="Arial"/>
          <w:szCs w:val="20"/>
        </w:rPr>
        <w:t xml:space="preserve">will </w:t>
      </w:r>
      <w:r w:rsidR="004A0228">
        <w:rPr>
          <w:rFonts w:cs="Arial"/>
          <w:szCs w:val="20"/>
        </w:rPr>
        <w:t xml:space="preserve">be </w:t>
      </w:r>
      <w:r w:rsidRPr="00B27547">
        <w:rPr>
          <w:rFonts w:cs="Arial"/>
          <w:szCs w:val="20"/>
        </w:rPr>
        <w:t>pa</w:t>
      </w:r>
      <w:r w:rsidR="004A0228">
        <w:rPr>
          <w:rFonts w:cs="Arial"/>
          <w:szCs w:val="20"/>
        </w:rPr>
        <w:t>id</w:t>
      </w:r>
      <w:r w:rsidRPr="00B27547">
        <w:rPr>
          <w:rFonts w:cs="Arial"/>
          <w:szCs w:val="20"/>
        </w:rPr>
        <w:t xml:space="preserve"> an</w:t>
      </w:r>
      <w:r w:rsidR="00333169">
        <w:rPr>
          <w:rFonts w:cs="Arial"/>
          <w:szCs w:val="20"/>
        </w:rPr>
        <w:t xml:space="preserve"> expert fee </w:t>
      </w:r>
      <w:r w:rsidR="00731285">
        <w:rPr>
          <w:rFonts w:cs="Arial"/>
          <w:szCs w:val="20"/>
        </w:rPr>
        <w:t>for each task performed</w:t>
      </w:r>
      <w:r w:rsidRPr="00B27547">
        <w:rPr>
          <w:rFonts w:cs="Arial"/>
          <w:szCs w:val="20"/>
        </w:rPr>
        <w:t xml:space="preserve"> in accordance wi</w:t>
      </w:r>
      <w:r w:rsidR="00293CE3">
        <w:rPr>
          <w:rFonts w:cs="Arial"/>
          <w:szCs w:val="20"/>
        </w:rPr>
        <w:t>th the terms of the Horizon Europe</w:t>
      </w:r>
      <w:r w:rsidRPr="00B27547">
        <w:rPr>
          <w:rFonts w:cs="Arial"/>
          <w:szCs w:val="20"/>
        </w:rPr>
        <w:t xml:space="preserve"> expert-evaluator contract (the contract will specify a maximum number of</w:t>
      </w:r>
      <w:r w:rsidR="00E50B9B">
        <w:rPr>
          <w:rFonts w:cs="Arial"/>
          <w:szCs w:val="20"/>
        </w:rPr>
        <w:t xml:space="preserve"> working days</w:t>
      </w:r>
      <w:r w:rsidR="00293CE3">
        <w:rPr>
          <w:rFonts w:cs="Arial"/>
          <w:szCs w:val="20"/>
        </w:rPr>
        <w:t>).</w:t>
      </w:r>
    </w:p>
    <w:p w14:paraId="01024F6D" w14:textId="498E405E" w:rsidR="0085466F" w:rsidRPr="0085466F" w:rsidRDefault="0089521C" w:rsidP="0085466F">
      <w:pPr>
        <w:jc w:val="both"/>
        <w:rPr>
          <w:rFonts w:cs="Arial"/>
          <w:szCs w:val="20"/>
        </w:rPr>
      </w:pPr>
      <w:r>
        <w:rPr>
          <w:rFonts w:cs="Arial"/>
          <w:szCs w:val="20"/>
        </w:rPr>
        <w:t xml:space="preserve">For the </w:t>
      </w:r>
      <w:r w:rsidR="002D76E0">
        <w:rPr>
          <w:rFonts w:cs="Arial"/>
          <w:szCs w:val="20"/>
        </w:rPr>
        <w:t>“</w:t>
      </w:r>
      <w:r>
        <w:rPr>
          <w:rFonts w:cs="Arial"/>
          <w:szCs w:val="20"/>
        </w:rPr>
        <w:t>consensus phase</w:t>
      </w:r>
      <w:r w:rsidR="002D76E0">
        <w:rPr>
          <w:rFonts w:cs="Arial"/>
          <w:szCs w:val="20"/>
        </w:rPr>
        <w:t>”</w:t>
      </w:r>
      <w:r>
        <w:rPr>
          <w:rFonts w:cs="Arial"/>
          <w:szCs w:val="20"/>
        </w:rPr>
        <w:t xml:space="preserve">, the payment will </w:t>
      </w:r>
      <w:r w:rsidR="0085466F" w:rsidRPr="0085466F">
        <w:rPr>
          <w:rFonts w:cs="Arial"/>
          <w:szCs w:val="20"/>
        </w:rPr>
        <w:t>be based on th</w:t>
      </w:r>
      <w:r w:rsidR="00293CE3">
        <w:rPr>
          <w:rFonts w:cs="Arial"/>
          <w:szCs w:val="20"/>
        </w:rPr>
        <w:t>e working days spent</w:t>
      </w:r>
      <w:r>
        <w:rPr>
          <w:rFonts w:cs="Arial"/>
          <w:szCs w:val="20"/>
        </w:rPr>
        <w:t xml:space="preserve"> in </w:t>
      </w:r>
      <w:r w:rsidR="00DC5186">
        <w:rPr>
          <w:rFonts w:cs="Arial"/>
          <w:szCs w:val="20"/>
        </w:rPr>
        <w:t xml:space="preserve">on-site or </w:t>
      </w:r>
      <w:r>
        <w:rPr>
          <w:rFonts w:cs="Arial"/>
          <w:szCs w:val="20"/>
        </w:rPr>
        <w:t>virtual mee</w:t>
      </w:r>
      <w:r w:rsidR="00293CE3">
        <w:rPr>
          <w:rFonts w:cs="Arial"/>
          <w:szCs w:val="20"/>
        </w:rPr>
        <w:t>tings.</w:t>
      </w:r>
    </w:p>
    <w:p w14:paraId="107D2DC0" w14:textId="77777777" w:rsidR="00645D14" w:rsidRDefault="00645D14" w:rsidP="00267847">
      <w:pPr>
        <w:jc w:val="both"/>
        <w:rPr>
          <w:b/>
          <w:bCs/>
          <w:u w:val="single"/>
        </w:rPr>
      </w:pPr>
    </w:p>
    <w:p w14:paraId="1C76209C" w14:textId="2324EE89" w:rsidR="00842B25" w:rsidRDefault="00333169" w:rsidP="00267847">
      <w:pPr>
        <w:jc w:val="both"/>
      </w:pPr>
      <w:r>
        <w:t>F</w:t>
      </w:r>
      <w:r w:rsidR="00AF11C9" w:rsidRPr="00A62A85">
        <w:t xml:space="preserve">or information purposes only, </w:t>
      </w:r>
      <w:r>
        <w:t>please see below an estimat</w:t>
      </w:r>
      <w:r w:rsidR="00BE24FE">
        <w:t>e</w:t>
      </w:r>
      <w:r>
        <w:t xml:space="preserve"> of the unit costs per the type of action indicated above.</w:t>
      </w:r>
    </w:p>
    <w:p w14:paraId="27FB9C3C" w14:textId="2F0983C5" w:rsidR="00842B25" w:rsidRDefault="00842B25" w:rsidP="00842B25">
      <w:pPr>
        <w:jc w:val="both"/>
        <w:rPr>
          <w:b/>
          <w:bCs/>
          <w:highlight w:val="yellow"/>
          <w:u w:val="single"/>
        </w:rPr>
      </w:pPr>
    </w:p>
    <w:p w14:paraId="4AE563DD" w14:textId="77777777" w:rsidR="00147118" w:rsidRDefault="00147118" w:rsidP="00842B25">
      <w:pPr>
        <w:jc w:val="both"/>
        <w:rPr>
          <w:b/>
          <w:bCs/>
          <w:highlight w:val="yellow"/>
          <w:u w:val="single"/>
        </w:rPr>
      </w:pPr>
    </w:p>
    <w:p w14:paraId="74C0240C" w14:textId="77777777" w:rsidR="00A378CF" w:rsidRDefault="00A378CF" w:rsidP="00A378CF">
      <w:pPr>
        <w:jc w:val="both"/>
        <w:rPr>
          <w:b/>
          <w:bCs/>
          <w:u w:val="single"/>
        </w:rPr>
      </w:pPr>
      <w:r>
        <w:rPr>
          <w:b/>
          <w:bCs/>
          <w:u w:val="single"/>
        </w:rPr>
        <w:t xml:space="preserve">For </w:t>
      </w:r>
      <w:r w:rsidRPr="00842B25">
        <w:rPr>
          <w:b/>
          <w:bCs/>
          <w:u w:val="single"/>
        </w:rPr>
        <w:t>IA</w:t>
      </w:r>
      <w:r>
        <w:rPr>
          <w:b/>
          <w:bCs/>
          <w:u w:val="single"/>
        </w:rPr>
        <w:t>/RIA</w:t>
      </w:r>
    </w:p>
    <w:tbl>
      <w:tblPr>
        <w:tblW w:w="8540" w:type="dxa"/>
        <w:tblInd w:w="93" w:type="dxa"/>
        <w:tblLook w:val="04A0" w:firstRow="1" w:lastRow="0" w:firstColumn="1" w:lastColumn="0" w:noHBand="0" w:noVBand="1"/>
      </w:tblPr>
      <w:tblGrid>
        <w:gridCol w:w="724"/>
        <w:gridCol w:w="4677"/>
        <w:gridCol w:w="1296"/>
        <w:gridCol w:w="1843"/>
      </w:tblGrid>
      <w:tr w:rsidR="00A378CF" w:rsidRPr="00382D19" w14:paraId="3E25DECE" w14:textId="77777777" w:rsidTr="006A653C">
        <w:trPr>
          <w:trHeight w:val="288"/>
        </w:trPr>
        <w:tc>
          <w:tcPr>
            <w:tcW w:w="724" w:type="dxa"/>
            <w:tcBorders>
              <w:top w:val="single" w:sz="4" w:space="0" w:color="C0504D"/>
              <w:left w:val="single" w:sz="4" w:space="0" w:color="C0504D"/>
              <w:bottom w:val="nil"/>
              <w:right w:val="nil"/>
            </w:tcBorders>
            <w:shd w:val="clear" w:color="C0504D" w:fill="C0504D"/>
            <w:noWrap/>
            <w:vAlign w:val="bottom"/>
            <w:hideMark/>
          </w:tcPr>
          <w:p w14:paraId="0A33DC5F" w14:textId="77777777" w:rsidR="00A378CF" w:rsidRPr="00382D19" w:rsidRDefault="00A378CF" w:rsidP="006A653C">
            <w:pPr>
              <w:jc w:val="center"/>
              <w:rPr>
                <w:rFonts w:eastAsia="Times New Roman"/>
                <w:b/>
                <w:bCs/>
                <w:color w:val="FFFFFF"/>
                <w:sz w:val="20"/>
                <w:szCs w:val="20"/>
                <w:lang w:eastAsia="en-GB"/>
              </w:rPr>
            </w:pPr>
            <w:r w:rsidRPr="00382D19">
              <w:rPr>
                <w:rFonts w:eastAsia="Times New Roman"/>
                <w:b/>
                <w:bCs/>
                <w:color w:val="FFFFFF"/>
                <w:sz w:val="20"/>
                <w:szCs w:val="20"/>
                <w:lang w:eastAsia="en-GB"/>
              </w:rPr>
              <w:t>Nr</w:t>
            </w:r>
          </w:p>
        </w:tc>
        <w:tc>
          <w:tcPr>
            <w:tcW w:w="4677" w:type="dxa"/>
            <w:tcBorders>
              <w:top w:val="single" w:sz="4" w:space="0" w:color="C0504D"/>
              <w:left w:val="nil"/>
              <w:bottom w:val="nil"/>
              <w:right w:val="nil"/>
            </w:tcBorders>
            <w:shd w:val="clear" w:color="C0504D" w:fill="C0504D"/>
            <w:noWrap/>
            <w:vAlign w:val="bottom"/>
            <w:hideMark/>
          </w:tcPr>
          <w:p w14:paraId="0299CD4E" w14:textId="77777777" w:rsidR="00A378CF" w:rsidRPr="00382D19" w:rsidRDefault="00A378CF" w:rsidP="006A653C">
            <w:pPr>
              <w:rPr>
                <w:rFonts w:eastAsia="Times New Roman"/>
                <w:b/>
                <w:bCs/>
                <w:color w:val="FFFFFF"/>
                <w:sz w:val="20"/>
                <w:szCs w:val="20"/>
                <w:lang w:eastAsia="en-GB"/>
              </w:rPr>
            </w:pPr>
            <w:r w:rsidRPr="00382D19">
              <w:rPr>
                <w:rFonts w:eastAsia="Times New Roman"/>
                <w:b/>
                <w:bCs/>
                <w:color w:val="FFFFFF"/>
                <w:sz w:val="20"/>
                <w:szCs w:val="20"/>
                <w:lang w:eastAsia="en-GB"/>
              </w:rPr>
              <w:t>Tasks</w:t>
            </w:r>
          </w:p>
        </w:tc>
        <w:tc>
          <w:tcPr>
            <w:tcW w:w="1296" w:type="dxa"/>
            <w:tcBorders>
              <w:top w:val="single" w:sz="4" w:space="0" w:color="C0504D"/>
              <w:left w:val="nil"/>
              <w:bottom w:val="nil"/>
              <w:right w:val="nil"/>
            </w:tcBorders>
            <w:shd w:val="clear" w:color="C0504D" w:fill="C0504D"/>
            <w:noWrap/>
            <w:vAlign w:val="bottom"/>
            <w:hideMark/>
          </w:tcPr>
          <w:p w14:paraId="6165E3EE" w14:textId="77777777" w:rsidR="00A378CF" w:rsidRPr="00382D19" w:rsidRDefault="00A378CF" w:rsidP="006A653C">
            <w:pPr>
              <w:jc w:val="center"/>
              <w:rPr>
                <w:rFonts w:eastAsia="Times New Roman"/>
                <w:b/>
                <w:bCs/>
                <w:color w:val="FFFFFF"/>
                <w:sz w:val="20"/>
                <w:szCs w:val="20"/>
                <w:lang w:eastAsia="en-GB"/>
              </w:rPr>
            </w:pPr>
            <w:r w:rsidRPr="00382D19">
              <w:rPr>
                <w:rFonts w:eastAsia="Times New Roman"/>
                <w:b/>
                <w:bCs/>
                <w:color w:val="FFFFFF"/>
                <w:sz w:val="20"/>
                <w:szCs w:val="20"/>
                <w:lang w:eastAsia="en-GB"/>
              </w:rPr>
              <w:t>Unit Costs</w:t>
            </w:r>
          </w:p>
        </w:tc>
        <w:tc>
          <w:tcPr>
            <w:tcW w:w="1843" w:type="dxa"/>
            <w:tcBorders>
              <w:top w:val="single" w:sz="4" w:space="0" w:color="C0504D"/>
              <w:left w:val="nil"/>
              <w:bottom w:val="nil"/>
              <w:right w:val="single" w:sz="4" w:space="0" w:color="C0504D"/>
            </w:tcBorders>
            <w:shd w:val="clear" w:color="C0504D" w:fill="C0504D"/>
            <w:noWrap/>
            <w:vAlign w:val="bottom"/>
            <w:hideMark/>
          </w:tcPr>
          <w:p w14:paraId="1CE5FCF4" w14:textId="77777777" w:rsidR="00A378CF" w:rsidRPr="00382D19" w:rsidRDefault="00A378CF" w:rsidP="006A653C">
            <w:pPr>
              <w:jc w:val="center"/>
              <w:rPr>
                <w:rFonts w:eastAsia="Times New Roman"/>
                <w:b/>
                <w:bCs/>
                <w:color w:val="FFFFFF"/>
                <w:sz w:val="20"/>
                <w:szCs w:val="20"/>
                <w:lang w:eastAsia="en-GB"/>
              </w:rPr>
            </w:pPr>
            <w:r w:rsidRPr="00382D19">
              <w:rPr>
                <w:rFonts w:eastAsia="Times New Roman"/>
                <w:b/>
                <w:bCs/>
                <w:color w:val="FFFFFF"/>
                <w:sz w:val="20"/>
                <w:szCs w:val="20"/>
                <w:lang w:eastAsia="en-GB"/>
              </w:rPr>
              <w:t>Equivalent in Euro</w:t>
            </w:r>
          </w:p>
        </w:tc>
      </w:tr>
      <w:tr w:rsidR="00A378CF" w:rsidRPr="00382D19" w14:paraId="2BE2E271" w14:textId="77777777" w:rsidTr="006A653C">
        <w:trPr>
          <w:trHeight w:val="576"/>
        </w:trPr>
        <w:tc>
          <w:tcPr>
            <w:tcW w:w="724" w:type="dxa"/>
            <w:tcBorders>
              <w:top w:val="single" w:sz="4" w:space="0" w:color="C0504D"/>
              <w:left w:val="single" w:sz="4" w:space="0" w:color="C0504D"/>
              <w:bottom w:val="nil"/>
              <w:right w:val="nil"/>
            </w:tcBorders>
            <w:shd w:val="clear" w:color="000000" w:fill="EBF1DE"/>
            <w:noWrap/>
            <w:vAlign w:val="center"/>
            <w:hideMark/>
          </w:tcPr>
          <w:p w14:paraId="4DE14739" w14:textId="77777777" w:rsidR="00A378CF" w:rsidRPr="00382D19" w:rsidRDefault="00A378CF" w:rsidP="006A653C">
            <w:pPr>
              <w:spacing w:before="120" w:after="120"/>
              <w:jc w:val="center"/>
              <w:rPr>
                <w:rFonts w:eastAsia="Times New Roman"/>
                <w:color w:val="000000"/>
                <w:sz w:val="20"/>
                <w:szCs w:val="20"/>
                <w:lang w:eastAsia="en-GB"/>
              </w:rPr>
            </w:pPr>
            <w:r w:rsidRPr="00382D19">
              <w:rPr>
                <w:rFonts w:eastAsia="Times New Roman"/>
                <w:color w:val="000000"/>
                <w:sz w:val="20"/>
                <w:szCs w:val="20"/>
                <w:lang w:eastAsia="en-GB"/>
              </w:rPr>
              <w:t>1</w:t>
            </w:r>
          </w:p>
        </w:tc>
        <w:tc>
          <w:tcPr>
            <w:tcW w:w="4677" w:type="dxa"/>
            <w:tcBorders>
              <w:top w:val="single" w:sz="4" w:space="0" w:color="C0504D"/>
              <w:left w:val="nil"/>
              <w:bottom w:val="nil"/>
              <w:right w:val="nil"/>
            </w:tcBorders>
            <w:shd w:val="clear" w:color="000000" w:fill="EBF1DE"/>
            <w:vAlign w:val="center"/>
            <w:hideMark/>
          </w:tcPr>
          <w:p w14:paraId="56762CFF" w14:textId="77777777" w:rsidR="00A378CF" w:rsidRPr="00382D19" w:rsidRDefault="00A378CF" w:rsidP="006A653C">
            <w:pPr>
              <w:spacing w:before="120" w:after="120"/>
              <w:rPr>
                <w:rFonts w:eastAsia="Times New Roman"/>
                <w:color w:val="000000"/>
                <w:sz w:val="20"/>
                <w:szCs w:val="20"/>
                <w:lang w:eastAsia="en-GB"/>
              </w:rPr>
            </w:pPr>
            <w:r w:rsidRPr="00382D19">
              <w:rPr>
                <w:rFonts w:eastAsia="Times New Roman"/>
                <w:color w:val="000000"/>
                <w:sz w:val="20"/>
                <w:szCs w:val="20"/>
                <w:lang w:eastAsia="en-GB"/>
              </w:rPr>
              <w:t>Reading and assimilating briefing documents including participation in web-cast briefing</w:t>
            </w:r>
          </w:p>
        </w:tc>
        <w:tc>
          <w:tcPr>
            <w:tcW w:w="1296" w:type="dxa"/>
            <w:tcBorders>
              <w:top w:val="single" w:sz="4" w:space="0" w:color="C0504D"/>
              <w:left w:val="nil"/>
              <w:bottom w:val="nil"/>
              <w:right w:val="nil"/>
            </w:tcBorders>
            <w:shd w:val="clear" w:color="000000" w:fill="EBF1DE"/>
            <w:noWrap/>
            <w:vAlign w:val="center"/>
            <w:hideMark/>
          </w:tcPr>
          <w:p w14:paraId="0EA923EE" w14:textId="77777777" w:rsidR="00A378CF" w:rsidRPr="00382D19" w:rsidRDefault="00A378CF" w:rsidP="006A653C">
            <w:pPr>
              <w:jc w:val="center"/>
              <w:rPr>
                <w:rFonts w:eastAsia="Times New Roman"/>
                <w:color w:val="000000"/>
                <w:sz w:val="20"/>
                <w:szCs w:val="20"/>
                <w:lang w:eastAsia="en-GB"/>
              </w:rPr>
            </w:pPr>
            <w:r>
              <w:rPr>
                <w:rFonts w:eastAsia="Times New Roman"/>
                <w:color w:val="000000"/>
                <w:sz w:val="20"/>
                <w:szCs w:val="20"/>
                <w:lang w:eastAsia="en-GB"/>
              </w:rPr>
              <w:t>1 day</w:t>
            </w:r>
          </w:p>
        </w:tc>
        <w:tc>
          <w:tcPr>
            <w:tcW w:w="1843" w:type="dxa"/>
            <w:tcBorders>
              <w:top w:val="single" w:sz="4" w:space="0" w:color="C0504D"/>
              <w:left w:val="nil"/>
              <w:bottom w:val="nil"/>
              <w:right w:val="single" w:sz="4" w:space="0" w:color="C0504D"/>
            </w:tcBorders>
            <w:shd w:val="clear" w:color="000000" w:fill="EBF1DE"/>
            <w:noWrap/>
            <w:vAlign w:val="center"/>
            <w:hideMark/>
          </w:tcPr>
          <w:p w14:paraId="09D42D84" w14:textId="77777777" w:rsidR="00A378CF" w:rsidRPr="00382D19" w:rsidRDefault="00A378CF" w:rsidP="006A653C">
            <w:pPr>
              <w:jc w:val="center"/>
              <w:rPr>
                <w:rFonts w:eastAsia="Times New Roman"/>
                <w:color w:val="000000"/>
                <w:sz w:val="20"/>
                <w:szCs w:val="20"/>
                <w:lang w:eastAsia="en-GB"/>
              </w:rPr>
            </w:pPr>
            <w:r>
              <w:rPr>
                <w:rFonts w:eastAsia="Times New Roman"/>
                <w:color w:val="000000"/>
                <w:sz w:val="20"/>
                <w:szCs w:val="20"/>
                <w:lang w:eastAsia="en-GB"/>
              </w:rPr>
              <w:t>450€</w:t>
            </w:r>
          </w:p>
        </w:tc>
      </w:tr>
      <w:tr w:rsidR="00A378CF" w:rsidRPr="00382D19" w14:paraId="45D52637" w14:textId="77777777" w:rsidTr="006A653C">
        <w:trPr>
          <w:trHeight w:val="288"/>
        </w:trPr>
        <w:tc>
          <w:tcPr>
            <w:tcW w:w="724" w:type="dxa"/>
            <w:tcBorders>
              <w:top w:val="single" w:sz="4" w:space="0" w:color="C0504D"/>
              <w:left w:val="single" w:sz="4" w:space="0" w:color="C0504D"/>
              <w:bottom w:val="nil"/>
              <w:right w:val="nil"/>
            </w:tcBorders>
            <w:shd w:val="clear" w:color="000000" w:fill="F2DCDB"/>
            <w:noWrap/>
            <w:vAlign w:val="center"/>
            <w:hideMark/>
          </w:tcPr>
          <w:p w14:paraId="3A15D973" w14:textId="77777777" w:rsidR="00A378CF" w:rsidRPr="00382D19" w:rsidRDefault="00A378CF" w:rsidP="006A653C">
            <w:pPr>
              <w:spacing w:before="120" w:after="120"/>
              <w:jc w:val="center"/>
              <w:rPr>
                <w:rFonts w:eastAsia="Times New Roman"/>
                <w:color w:val="000000"/>
                <w:sz w:val="20"/>
                <w:szCs w:val="20"/>
                <w:lang w:eastAsia="en-GB"/>
              </w:rPr>
            </w:pPr>
            <w:r w:rsidRPr="00382D19">
              <w:rPr>
                <w:rFonts w:eastAsia="Times New Roman"/>
                <w:color w:val="000000"/>
                <w:sz w:val="20"/>
                <w:szCs w:val="20"/>
                <w:lang w:eastAsia="en-GB"/>
              </w:rPr>
              <w:t>2</w:t>
            </w:r>
          </w:p>
        </w:tc>
        <w:tc>
          <w:tcPr>
            <w:tcW w:w="4677" w:type="dxa"/>
            <w:tcBorders>
              <w:top w:val="single" w:sz="4" w:space="0" w:color="C0504D"/>
              <w:left w:val="nil"/>
              <w:bottom w:val="nil"/>
              <w:right w:val="nil"/>
            </w:tcBorders>
            <w:shd w:val="clear" w:color="000000" w:fill="F2DCDB"/>
            <w:vAlign w:val="center"/>
            <w:hideMark/>
          </w:tcPr>
          <w:p w14:paraId="7343E6CB" w14:textId="77777777" w:rsidR="00A378CF" w:rsidRPr="00382D19" w:rsidRDefault="00A378CF" w:rsidP="006A653C">
            <w:pPr>
              <w:spacing w:before="120" w:after="120"/>
              <w:rPr>
                <w:rFonts w:eastAsia="Times New Roman"/>
                <w:color w:val="000000"/>
                <w:sz w:val="20"/>
                <w:szCs w:val="20"/>
                <w:lang w:eastAsia="en-GB"/>
              </w:rPr>
            </w:pPr>
            <w:r w:rsidRPr="00382D19">
              <w:rPr>
                <w:rFonts w:eastAsia="Times New Roman"/>
                <w:color w:val="000000"/>
                <w:sz w:val="20"/>
                <w:szCs w:val="20"/>
                <w:lang w:eastAsia="en-GB"/>
              </w:rPr>
              <w:t>Drafting individual evaluation reports</w:t>
            </w:r>
          </w:p>
        </w:tc>
        <w:tc>
          <w:tcPr>
            <w:tcW w:w="1296" w:type="dxa"/>
            <w:tcBorders>
              <w:top w:val="single" w:sz="4" w:space="0" w:color="C0504D"/>
              <w:left w:val="nil"/>
              <w:bottom w:val="nil"/>
              <w:right w:val="nil"/>
            </w:tcBorders>
            <w:shd w:val="clear" w:color="000000" w:fill="F2DCDB"/>
            <w:noWrap/>
            <w:vAlign w:val="center"/>
            <w:hideMark/>
          </w:tcPr>
          <w:p w14:paraId="0EF9E7AB" w14:textId="71484018" w:rsidR="00A378CF" w:rsidRPr="00382D19" w:rsidRDefault="00A378CF" w:rsidP="006A653C">
            <w:pPr>
              <w:jc w:val="center"/>
              <w:rPr>
                <w:rFonts w:eastAsia="Times New Roman"/>
                <w:color w:val="000000"/>
                <w:sz w:val="20"/>
                <w:szCs w:val="20"/>
                <w:lang w:eastAsia="en-GB"/>
              </w:rPr>
            </w:pPr>
            <w:r w:rsidRPr="00382D19">
              <w:rPr>
                <w:rFonts w:eastAsia="Times New Roman"/>
                <w:color w:val="000000"/>
                <w:sz w:val="20"/>
                <w:szCs w:val="20"/>
                <w:lang w:eastAsia="en-GB"/>
              </w:rPr>
              <w:t>0,7</w:t>
            </w:r>
            <w:r>
              <w:rPr>
                <w:rFonts w:eastAsia="Times New Roman"/>
                <w:color w:val="000000"/>
                <w:sz w:val="20"/>
                <w:szCs w:val="20"/>
                <w:lang w:eastAsia="en-GB"/>
              </w:rPr>
              <w:t xml:space="preserve"> day</w:t>
            </w:r>
            <w:r w:rsidRPr="00382D19">
              <w:rPr>
                <w:rFonts w:eastAsia="Times New Roman"/>
                <w:color w:val="000000"/>
                <w:sz w:val="20"/>
                <w:szCs w:val="20"/>
                <w:lang w:eastAsia="en-GB"/>
              </w:rPr>
              <w:t>/proposal</w:t>
            </w:r>
          </w:p>
        </w:tc>
        <w:tc>
          <w:tcPr>
            <w:tcW w:w="1843" w:type="dxa"/>
            <w:tcBorders>
              <w:top w:val="single" w:sz="4" w:space="0" w:color="C0504D"/>
              <w:left w:val="nil"/>
              <w:bottom w:val="nil"/>
              <w:right w:val="single" w:sz="4" w:space="0" w:color="C0504D"/>
            </w:tcBorders>
            <w:shd w:val="clear" w:color="000000" w:fill="F2DCDB"/>
            <w:noWrap/>
            <w:vAlign w:val="center"/>
            <w:hideMark/>
          </w:tcPr>
          <w:p w14:paraId="24395095" w14:textId="77777777" w:rsidR="00A378CF" w:rsidRPr="00382D19" w:rsidRDefault="00A378CF" w:rsidP="006A653C">
            <w:pPr>
              <w:jc w:val="center"/>
              <w:rPr>
                <w:rFonts w:eastAsia="Times New Roman"/>
                <w:color w:val="000000"/>
                <w:sz w:val="20"/>
                <w:szCs w:val="20"/>
                <w:lang w:eastAsia="en-GB"/>
              </w:rPr>
            </w:pPr>
            <w:r w:rsidRPr="00382D19">
              <w:rPr>
                <w:rFonts w:eastAsia="Times New Roman"/>
                <w:color w:val="000000"/>
                <w:sz w:val="20"/>
                <w:szCs w:val="20"/>
                <w:lang w:eastAsia="en-GB"/>
              </w:rPr>
              <w:t>315</w:t>
            </w:r>
            <w:r>
              <w:rPr>
                <w:rFonts w:eastAsia="Times New Roman"/>
                <w:color w:val="000000"/>
                <w:sz w:val="20"/>
                <w:szCs w:val="20"/>
                <w:lang w:eastAsia="en-GB"/>
              </w:rPr>
              <w:t>€</w:t>
            </w:r>
            <w:r w:rsidRPr="00382D19">
              <w:rPr>
                <w:rFonts w:eastAsia="Times New Roman"/>
                <w:color w:val="000000"/>
                <w:sz w:val="20"/>
                <w:szCs w:val="20"/>
                <w:lang w:eastAsia="en-GB"/>
              </w:rPr>
              <w:t>/proposal</w:t>
            </w:r>
          </w:p>
        </w:tc>
      </w:tr>
      <w:tr w:rsidR="00A378CF" w:rsidRPr="00382D19" w14:paraId="0D379A43" w14:textId="77777777" w:rsidTr="006A653C">
        <w:trPr>
          <w:trHeight w:val="576"/>
        </w:trPr>
        <w:tc>
          <w:tcPr>
            <w:tcW w:w="724" w:type="dxa"/>
            <w:tcBorders>
              <w:top w:val="single" w:sz="4" w:space="0" w:color="C0504D"/>
              <w:left w:val="single" w:sz="4" w:space="0" w:color="C0504D"/>
              <w:bottom w:val="nil"/>
              <w:right w:val="nil"/>
            </w:tcBorders>
            <w:shd w:val="clear" w:color="000000" w:fill="F2DCDB"/>
            <w:noWrap/>
            <w:vAlign w:val="center"/>
            <w:hideMark/>
          </w:tcPr>
          <w:p w14:paraId="1D27EDC4" w14:textId="77777777" w:rsidR="00A378CF" w:rsidRPr="00D163DC" w:rsidRDefault="00A378CF" w:rsidP="006A653C">
            <w:pPr>
              <w:spacing w:before="120" w:after="120"/>
              <w:jc w:val="center"/>
              <w:rPr>
                <w:rFonts w:eastAsia="Times New Roman"/>
                <w:color w:val="000000"/>
                <w:sz w:val="20"/>
                <w:szCs w:val="20"/>
                <w:highlight w:val="yellow"/>
                <w:lang w:eastAsia="en-GB"/>
              </w:rPr>
            </w:pPr>
            <w:r w:rsidRPr="00421F51">
              <w:rPr>
                <w:rFonts w:eastAsia="Times New Roman"/>
                <w:color w:val="000000"/>
                <w:sz w:val="20"/>
                <w:szCs w:val="20"/>
                <w:lang w:eastAsia="en-GB"/>
              </w:rPr>
              <w:t>3</w:t>
            </w:r>
          </w:p>
        </w:tc>
        <w:tc>
          <w:tcPr>
            <w:tcW w:w="4677" w:type="dxa"/>
            <w:tcBorders>
              <w:top w:val="single" w:sz="4" w:space="0" w:color="C0504D"/>
              <w:left w:val="nil"/>
              <w:bottom w:val="nil"/>
              <w:right w:val="nil"/>
            </w:tcBorders>
            <w:shd w:val="clear" w:color="000000" w:fill="F2DCDB"/>
            <w:vAlign w:val="center"/>
            <w:hideMark/>
          </w:tcPr>
          <w:p w14:paraId="1FD92D41" w14:textId="77777777" w:rsidR="00A378CF" w:rsidRPr="00C75118" w:rsidRDefault="00A378CF" w:rsidP="006A653C">
            <w:pPr>
              <w:spacing w:before="120" w:after="120"/>
              <w:rPr>
                <w:rFonts w:eastAsia="Times New Roman"/>
                <w:color w:val="000000"/>
                <w:sz w:val="20"/>
                <w:szCs w:val="20"/>
                <w:lang w:eastAsia="en-GB"/>
              </w:rPr>
            </w:pPr>
            <w:r w:rsidRPr="00C75118">
              <w:rPr>
                <w:rFonts w:eastAsia="Times New Roman"/>
                <w:color w:val="000000"/>
                <w:sz w:val="20"/>
                <w:szCs w:val="20"/>
                <w:lang w:eastAsia="en-GB"/>
              </w:rPr>
              <w:t xml:space="preserve">Pre-drafting Consensus Report for central consensus meeting (experts acting as </w:t>
            </w:r>
            <w:proofErr w:type="gramStart"/>
            <w:r w:rsidRPr="00C75118">
              <w:rPr>
                <w:rFonts w:eastAsia="Times New Roman"/>
                <w:color w:val="000000"/>
                <w:sz w:val="20"/>
                <w:szCs w:val="20"/>
                <w:lang w:eastAsia="en-GB"/>
              </w:rPr>
              <w:t>rapporteurs)*</w:t>
            </w:r>
            <w:proofErr w:type="gramEnd"/>
          </w:p>
        </w:tc>
        <w:tc>
          <w:tcPr>
            <w:tcW w:w="1296" w:type="dxa"/>
            <w:tcBorders>
              <w:top w:val="single" w:sz="4" w:space="0" w:color="C0504D"/>
              <w:left w:val="nil"/>
              <w:bottom w:val="nil"/>
              <w:right w:val="nil"/>
            </w:tcBorders>
            <w:shd w:val="clear" w:color="000000" w:fill="F2DCDB"/>
            <w:noWrap/>
            <w:vAlign w:val="center"/>
            <w:hideMark/>
          </w:tcPr>
          <w:p w14:paraId="69A9E12A" w14:textId="77777777" w:rsidR="00A378CF" w:rsidRPr="00421F51" w:rsidRDefault="00A378CF" w:rsidP="006A653C">
            <w:pPr>
              <w:jc w:val="center"/>
              <w:rPr>
                <w:rFonts w:eastAsia="Times New Roman"/>
                <w:color w:val="000000"/>
                <w:sz w:val="20"/>
                <w:szCs w:val="20"/>
                <w:lang w:eastAsia="en-GB"/>
              </w:rPr>
            </w:pPr>
            <w:r w:rsidRPr="00421F51">
              <w:rPr>
                <w:rFonts w:eastAsia="Times New Roman"/>
                <w:color w:val="000000"/>
                <w:sz w:val="20"/>
                <w:szCs w:val="20"/>
                <w:lang w:eastAsia="en-GB"/>
              </w:rPr>
              <w:t>0,2</w:t>
            </w:r>
            <w:r>
              <w:rPr>
                <w:rFonts w:eastAsia="Times New Roman"/>
                <w:color w:val="000000"/>
                <w:sz w:val="20"/>
                <w:szCs w:val="20"/>
                <w:lang w:eastAsia="en-GB"/>
              </w:rPr>
              <w:t xml:space="preserve"> day</w:t>
            </w:r>
            <w:r w:rsidRPr="00421F51">
              <w:rPr>
                <w:rFonts w:eastAsia="Times New Roman"/>
                <w:color w:val="000000"/>
                <w:sz w:val="20"/>
                <w:szCs w:val="20"/>
                <w:lang w:eastAsia="en-GB"/>
              </w:rPr>
              <w:t>/proposal</w:t>
            </w:r>
          </w:p>
        </w:tc>
        <w:tc>
          <w:tcPr>
            <w:tcW w:w="1843" w:type="dxa"/>
            <w:tcBorders>
              <w:top w:val="single" w:sz="4" w:space="0" w:color="C0504D"/>
              <w:left w:val="nil"/>
              <w:bottom w:val="nil"/>
              <w:right w:val="single" w:sz="4" w:space="0" w:color="C0504D"/>
            </w:tcBorders>
            <w:shd w:val="clear" w:color="000000" w:fill="F2DCDB"/>
            <w:noWrap/>
            <w:vAlign w:val="center"/>
            <w:hideMark/>
          </w:tcPr>
          <w:p w14:paraId="352FFE32" w14:textId="77777777" w:rsidR="00A378CF" w:rsidRPr="00086BDD" w:rsidRDefault="00A378CF" w:rsidP="006A653C">
            <w:pPr>
              <w:jc w:val="center"/>
              <w:rPr>
                <w:rFonts w:eastAsia="Times New Roman"/>
                <w:color w:val="000000"/>
                <w:sz w:val="20"/>
                <w:szCs w:val="20"/>
                <w:lang w:eastAsia="en-GB"/>
              </w:rPr>
            </w:pPr>
            <w:r w:rsidRPr="00421F51">
              <w:rPr>
                <w:rFonts w:eastAsia="Times New Roman"/>
                <w:color w:val="000000"/>
                <w:sz w:val="20"/>
                <w:szCs w:val="20"/>
                <w:lang w:eastAsia="en-GB"/>
              </w:rPr>
              <w:t>90</w:t>
            </w:r>
            <w:r>
              <w:rPr>
                <w:rFonts w:eastAsia="Times New Roman"/>
                <w:color w:val="000000"/>
                <w:sz w:val="20"/>
                <w:szCs w:val="20"/>
                <w:lang w:eastAsia="en-GB"/>
              </w:rPr>
              <w:t>€</w:t>
            </w:r>
            <w:r w:rsidRPr="00421F51">
              <w:rPr>
                <w:rFonts w:eastAsia="Times New Roman"/>
                <w:color w:val="000000"/>
                <w:sz w:val="20"/>
                <w:szCs w:val="20"/>
                <w:lang w:eastAsia="en-GB"/>
              </w:rPr>
              <w:t>/proposal</w:t>
            </w:r>
          </w:p>
        </w:tc>
      </w:tr>
      <w:tr w:rsidR="00A378CF" w:rsidRPr="00F32E21" w14:paraId="7396E69B" w14:textId="77777777" w:rsidTr="006A653C">
        <w:trPr>
          <w:trHeight w:val="288"/>
        </w:trPr>
        <w:tc>
          <w:tcPr>
            <w:tcW w:w="724" w:type="dxa"/>
            <w:tcBorders>
              <w:top w:val="single" w:sz="4" w:space="0" w:color="C0504D"/>
              <w:left w:val="single" w:sz="4" w:space="0" w:color="C0504D"/>
              <w:bottom w:val="single" w:sz="4" w:space="0" w:color="C0504D"/>
              <w:right w:val="nil"/>
            </w:tcBorders>
            <w:shd w:val="clear" w:color="auto" w:fill="F2DBDB" w:themeFill="accent2" w:themeFillTint="33"/>
            <w:noWrap/>
            <w:vAlign w:val="center"/>
            <w:hideMark/>
          </w:tcPr>
          <w:p w14:paraId="2925A481" w14:textId="77777777" w:rsidR="00A378CF" w:rsidRPr="00382D19" w:rsidRDefault="00A378CF" w:rsidP="006A653C">
            <w:pPr>
              <w:spacing w:before="120" w:after="120"/>
              <w:jc w:val="center"/>
              <w:rPr>
                <w:rFonts w:eastAsia="Times New Roman"/>
                <w:color w:val="000000"/>
                <w:sz w:val="20"/>
                <w:szCs w:val="20"/>
                <w:lang w:eastAsia="en-GB"/>
              </w:rPr>
            </w:pPr>
            <w:r>
              <w:rPr>
                <w:rFonts w:eastAsia="Times New Roman"/>
                <w:color w:val="000000"/>
                <w:sz w:val="20"/>
                <w:szCs w:val="20"/>
                <w:lang w:eastAsia="en-GB"/>
              </w:rPr>
              <w:t>4</w:t>
            </w:r>
          </w:p>
        </w:tc>
        <w:tc>
          <w:tcPr>
            <w:tcW w:w="4677" w:type="dxa"/>
            <w:tcBorders>
              <w:top w:val="single" w:sz="4" w:space="0" w:color="C0504D"/>
              <w:left w:val="nil"/>
              <w:bottom w:val="single" w:sz="4" w:space="0" w:color="C0504D"/>
              <w:right w:val="nil"/>
            </w:tcBorders>
            <w:shd w:val="clear" w:color="auto" w:fill="F2DBDB" w:themeFill="accent2" w:themeFillTint="33"/>
            <w:vAlign w:val="center"/>
            <w:hideMark/>
          </w:tcPr>
          <w:p w14:paraId="2424AA21" w14:textId="77777777" w:rsidR="00A378CF" w:rsidRPr="00C75118" w:rsidRDefault="00A378CF" w:rsidP="00AE1486">
            <w:pPr>
              <w:spacing w:before="120" w:after="120"/>
              <w:rPr>
                <w:rFonts w:eastAsia="Times New Roman"/>
                <w:color w:val="000000"/>
                <w:sz w:val="20"/>
                <w:szCs w:val="20"/>
                <w:lang w:eastAsia="en-GB"/>
              </w:rPr>
            </w:pPr>
            <w:r w:rsidRPr="00C75118">
              <w:rPr>
                <w:rFonts w:eastAsia="Times New Roman"/>
                <w:color w:val="000000"/>
                <w:sz w:val="20"/>
                <w:szCs w:val="20"/>
                <w:lang w:eastAsia="en-GB"/>
              </w:rPr>
              <w:t xml:space="preserve">Pre-drafting Consensus Report for central consensus meeting (experts acting as </w:t>
            </w:r>
            <w:r w:rsidRPr="00C75118">
              <w:rPr>
                <w:rFonts w:eastAsia="Times New Roman"/>
                <w:b/>
                <w:bCs/>
                <w:color w:val="000000"/>
                <w:sz w:val="20"/>
                <w:szCs w:val="20"/>
                <w:lang w:eastAsia="en-GB"/>
              </w:rPr>
              <w:t xml:space="preserve">dedicated </w:t>
            </w:r>
            <w:proofErr w:type="gramStart"/>
            <w:r w:rsidRPr="00C75118">
              <w:rPr>
                <w:rFonts w:eastAsia="Times New Roman"/>
                <w:b/>
                <w:bCs/>
                <w:color w:val="000000"/>
                <w:sz w:val="20"/>
                <w:szCs w:val="20"/>
                <w:lang w:eastAsia="en-GB"/>
              </w:rPr>
              <w:t>rapporteurs</w:t>
            </w:r>
            <w:r w:rsidRPr="00C75118">
              <w:rPr>
                <w:rFonts w:eastAsia="Times New Roman"/>
                <w:color w:val="000000"/>
                <w:sz w:val="20"/>
                <w:szCs w:val="20"/>
                <w:lang w:eastAsia="en-GB"/>
              </w:rPr>
              <w:t>)*</w:t>
            </w:r>
            <w:proofErr w:type="gramEnd"/>
          </w:p>
        </w:tc>
        <w:tc>
          <w:tcPr>
            <w:tcW w:w="1296" w:type="dxa"/>
            <w:tcBorders>
              <w:top w:val="single" w:sz="4" w:space="0" w:color="C0504D"/>
              <w:left w:val="nil"/>
              <w:bottom w:val="single" w:sz="4" w:space="0" w:color="C0504D"/>
              <w:right w:val="nil"/>
            </w:tcBorders>
            <w:shd w:val="clear" w:color="auto" w:fill="F2DBDB" w:themeFill="accent2" w:themeFillTint="33"/>
            <w:noWrap/>
            <w:vAlign w:val="center"/>
            <w:hideMark/>
          </w:tcPr>
          <w:p w14:paraId="2D9F6F7C" w14:textId="77777777" w:rsidR="00A378CF" w:rsidRPr="00382D19" w:rsidRDefault="00A378CF" w:rsidP="006A653C">
            <w:pPr>
              <w:spacing w:before="120" w:after="120"/>
              <w:jc w:val="center"/>
              <w:rPr>
                <w:rFonts w:eastAsia="Times New Roman"/>
                <w:color w:val="000000"/>
                <w:sz w:val="20"/>
                <w:szCs w:val="20"/>
                <w:lang w:eastAsia="en-GB"/>
              </w:rPr>
            </w:pPr>
            <w:r>
              <w:rPr>
                <w:rFonts w:eastAsia="Times New Roman"/>
                <w:color w:val="000000"/>
                <w:sz w:val="20"/>
                <w:szCs w:val="20"/>
                <w:lang w:eastAsia="en-GB"/>
              </w:rPr>
              <w:t>0,4 day/proposal</w:t>
            </w:r>
          </w:p>
        </w:tc>
        <w:tc>
          <w:tcPr>
            <w:tcW w:w="1843" w:type="dxa"/>
            <w:tcBorders>
              <w:top w:val="single" w:sz="4" w:space="0" w:color="C0504D"/>
              <w:left w:val="nil"/>
              <w:bottom w:val="single" w:sz="4" w:space="0" w:color="C0504D"/>
              <w:right w:val="single" w:sz="4" w:space="0" w:color="C0504D"/>
            </w:tcBorders>
            <w:shd w:val="clear" w:color="auto" w:fill="F2DBDB" w:themeFill="accent2" w:themeFillTint="33"/>
            <w:noWrap/>
            <w:vAlign w:val="center"/>
            <w:hideMark/>
          </w:tcPr>
          <w:p w14:paraId="5884A410" w14:textId="77777777" w:rsidR="00A378CF" w:rsidRPr="00382D19" w:rsidRDefault="00A378CF" w:rsidP="006A653C">
            <w:pPr>
              <w:spacing w:before="120" w:after="120"/>
              <w:jc w:val="center"/>
              <w:rPr>
                <w:rFonts w:eastAsia="Times New Roman"/>
                <w:color w:val="000000"/>
                <w:sz w:val="20"/>
                <w:szCs w:val="20"/>
                <w:lang w:eastAsia="en-GB"/>
              </w:rPr>
            </w:pPr>
            <w:r>
              <w:rPr>
                <w:rFonts w:eastAsia="Times New Roman"/>
                <w:color w:val="000000"/>
                <w:sz w:val="20"/>
                <w:szCs w:val="20"/>
                <w:lang w:eastAsia="en-GB"/>
              </w:rPr>
              <w:t>180€/proposal</w:t>
            </w:r>
          </w:p>
        </w:tc>
      </w:tr>
      <w:tr w:rsidR="00A378CF" w:rsidRPr="00F32E21" w14:paraId="6491642E" w14:textId="77777777" w:rsidTr="006A653C">
        <w:trPr>
          <w:trHeight w:val="288"/>
        </w:trPr>
        <w:tc>
          <w:tcPr>
            <w:tcW w:w="724" w:type="dxa"/>
            <w:tcBorders>
              <w:top w:val="single" w:sz="4" w:space="0" w:color="C0504D"/>
              <w:left w:val="single" w:sz="4" w:space="0" w:color="C0504D"/>
              <w:bottom w:val="single" w:sz="4" w:space="0" w:color="C0504D"/>
              <w:right w:val="nil"/>
            </w:tcBorders>
            <w:shd w:val="clear" w:color="auto" w:fill="F2DBDB" w:themeFill="accent2" w:themeFillTint="33"/>
            <w:noWrap/>
            <w:vAlign w:val="center"/>
          </w:tcPr>
          <w:p w14:paraId="7F19BE9E" w14:textId="77777777" w:rsidR="00A378CF" w:rsidRPr="0082156B" w:rsidRDefault="00A378CF" w:rsidP="006A653C">
            <w:pPr>
              <w:spacing w:before="120" w:after="120"/>
              <w:jc w:val="center"/>
              <w:rPr>
                <w:rFonts w:eastAsia="Times New Roman"/>
                <w:color w:val="000000"/>
                <w:sz w:val="20"/>
                <w:szCs w:val="20"/>
                <w:lang w:val="en-IE" w:eastAsia="en-GB"/>
              </w:rPr>
            </w:pPr>
            <w:r>
              <w:rPr>
                <w:rFonts w:eastAsia="Times New Roman"/>
                <w:color w:val="000000"/>
                <w:sz w:val="20"/>
                <w:szCs w:val="20"/>
                <w:lang w:eastAsia="en-GB"/>
              </w:rPr>
              <w:t>5</w:t>
            </w:r>
          </w:p>
        </w:tc>
        <w:tc>
          <w:tcPr>
            <w:tcW w:w="4677" w:type="dxa"/>
            <w:tcBorders>
              <w:top w:val="single" w:sz="4" w:space="0" w:color="C0504D"/>
              <w:left w:val="nil"/>
              <w:bottom w:val="single" w:sz="4" w:space="0" w:color="C0504D"/>
              <w:right w:val="nil"/>
            </w:tcBorders>
            <w:shd w:val="clear" w:color="auto" w:fill="F2DBDB" w:themeFill="accent2" w:themeFillTint="33"/>
            <w:vAlign w:val="center"/>
          </w:tcPr>
          <w:p w14:paraId="19B2AC69" w14:textId="77777777" w:rsidR="00A378CF" w:rsidRPr="00C75118" w:rsidRDefault="00A378CF" w:rsidP="006A653C">
            <w:pPr>
              <w:spacing w:before="120" w:after="120"/>
              <w:rPr>
                <w:rFonts w:eastAsia="Times New Roman"/>
                <w:color w:val="000000"/>
                <w:sz w:val="20"/>
                <w:szCs w:val="20"/>
                <w:lang w:eastAsia="en-GB"/>
              </w:rPr>
            </w:pPr>
            <w:r w:rsidRPr="00C75118">
              <w:rPr>
                <w:rFonts w:eastAsia="Times New Roman"/>
                <w:color w:val="000000"/>
                <w:sz w:val="20"/>
                <w:szCs w:val="20"/>
                <w:lang w:eastAsia="en-GB"/>
              </w:rPr>
              <w:t>Remote review and quality checks of report(s) (IERs, CRs and ESRs)</w:t>
            </w:r>
          </w:p>
        </w:tc>
        <w:tc>
          <w:tcPr>
            <w:tcW w:w="1296" w:type="dxa"/>
            <w:tcBorders>
              <w:top w:val="single" w:sz="4" w:space="0" w:color="C0504D"/>
              <w:left w:val="nil"/>
              <w:bottom w:val="single" w:sz="4" w:space="0" w:color="C0504D"/>
              <w:right w:val="nil"/>
            </w:tcBorders>
            <w:shd w:val="clear" w:color="auto" w:fill="F2DBDB" w:themeFill="accent2" w:themeFillTint="33"/>
            <w:noWrap/>
            <w:vAlign w:val="center"/>
          </w:tcPr>
          <w:p w14:paraId="768CF91B" w14:textId="77777777" w:rsidR="00A378CF" w:rsidRDefault="00A378CF" w:rsidP="006A653C">
            <w:pPr>
              <w:spacing w:before="120" w:after="120"/>
              <w:jc w:val="center"/>
              <w:rPr>
                <w:rFonts w:eastAsia="Times New Roman"/>
                <w:color w:val="000000"/>
                <w:sz w:val="20"/>
                <w:szCs w:val="20"/>
                <w:lang w:eastAsia="en-GB"/>
              </w:rPr>
            </w:pPr>
            <w:r w:rsidRPr="00421F51">
              <w:rPr>
                <w:rFonts w:eastAsia="Times New Roman"/>
                <w:color w:val="000000"/>
                <w:sz w:val="20"/>
                <w:szCs w:val="20"/>
                <w:lang w:eastAsia="en-GB"/>
              </w:rPr>
              <w:t>0,</w:t>
            </w:r>
            <w:r>
              <w:rPr>
                <w:rFonts w:eastAsia="Times New Roman"/>
                <w:color w:val="000000"/>
                <w:sz w:val="20"/>
                <w:szCs w:val="20"/>
                <w:lang w:eastAsia="en-GB"/>
              </w:rPr>
              <w:t>3 day</w:t>
            </w:r>
            <w:r w:rsidRPr="00421F51">
              <w:rPr>
                <w:rFonts w:eastAsia="Times New Roman"/>
                <w:color w:val="000000"/>
                <w:sz w:val="20"/>
                <w:szCs w:val="20"/>
                <w:lang w:eastAsia="en-GB"/>
              </w:rPr>
              <w:t>/proposal</w:t>
            </w:r>
          </w:p>
        </w:tc>
        <w:tc>
          <w:tcPr>
            <w:tcW w:w="1843" w:type="dxa"/>
            <w:tcBorders>
              <w:top w:val="single" w:sz="4" w:space="0" w:color="C0504D"/>
              <w:left w:val="nil"/>
              <w:bottom w:val="single" w:sz="4" w:space="0" w:color="C0504D"/>
              <w:right w:val="single" w:sz="4" w:space="0" w:color="C0504D"/>
            </w:tcBorders>
            <w:shd w:val="clear" w:color="auto" w:fill="F2DBDB" w:themeFill="accent2" w:themeFillTint="33"/>
            <w:noWrap/>
            <w:vAlign w:val="center"/>
          </w:tcPr>
          <w:p w14:paraId="193D6D28" w14:textId="77777777" w:rsidR="00A378CF" w:rsidRDefault="00A378CF" w:rsidP="006A653C">
            <w:pPr>
              <w:spacing w:before="120" w:after="120"/>
              <w:jc w:val="center"/>
              <w:rPr>
                <w:rFonts w:eastAsia="Times New Roman"/>
                <w:color w:val="000000"/>
                <w:sz w:val="20"/>
                <w:szCs w:val="20"/>
                <w:lang w:eastAsia="en-GB"/>
              </w:rPr>
            </w:pPr>
            <w:r>
              <w:rPr>
                <w:rFonts w:eastAsia="Times New Roman"/>
                <w:color w:val="000000"/>
                <w:sz w:val="20"/>
                <w:szCs w:val="20"/>
                <w:lang w:eastAsia="en-GB"/>
              </w:rPr>
              <w:t>135€</w:t>
            </w:r>
            <w:r w:rsidRPr="00421F51">
              <w:rPr>
                <w:rFonts w:eastAsia="Times New Roman"/>
                <w:color w:val="000000"/>
                <w:sz w:val="20"/>
                <w:szCs w:val="20"/>
                <w:lang w:eastAsia="en-GB"/>
              </w:rPr>
              <w:t>/proposal</w:t>
            </w:r>
          </w:p>
        </w:tc>
      </w:tr>
      <w:tr w:rsidR="00A378CF" w:rsidRPr="00382D19" w14:paraId="2E87AE6C" w14:textId="77777777" w:rsidTr="006A653C">
        <w:trPr>
          <w:trHeight w:val="288"/>
        </w:trPr>
        <w:tc>
          <w:tcPr>
            <w:tcW w:w="724" w:type="dxa"/>
            <w:tcBorders>
              <w:top w:val="single" w:sz="4" w:space="0" w:color="C0504D"/>
              <w:left w:val="single" w:sz="4" w:space="0" w:color="C0504D"/>
              <w:bottom w:val="single" w:sz="4" w:space="0" w:color="C0504D"/>
              <w:right w:val="nil"/>
            </w:tcBorders>
            <w:shd w:val="clear" w:color="000000" w:fill="E6B8B7"/>
            <w:noWrap/>
            <w:vAlign w:val="center"/>
            <w:hideMark/>
          </w:tcPr>
          <w:p w14:paraId="38BD31F2" w14:textId="77777777" w:rsidR="00A378CF" w:rsidRPr="00382D19" w:rsidRDefault="00A378CF" w:rsidP="006A653C">
            <w:pPr>
              <w:spacing w:before="120" w:after="120"/>
              <w:jc w:val="center"/>
              <w:rPr>
                <w:rFonts w:eastAsia="Times New Roman"/>
                <w:color w:val="000000"/>
                <w:sz w:val="20"/>
                <w:szCs w:val="20"/>
                <w:lang w:eastAsia="en-GB"/>
              </w:rPr>
            </w:pPr>
            <w:r>
              <w:rPr>
                <w:rFonts w:eastAsia="Times New Roman"/>
                <w:color w:val="000000"/>
                <w:sz w:val="20"/>
                <w:szCs w:val="20"/>
                <w:lang w:eastAsia="en-GB"/>
              </w:rPr>
              <w:t>6</w:t>
            </w:r>
          </w:p>
        </w:tc>
        <w:tc>
          <w:tcPr>
            <w:tcW w:w="4677" w:type="dxa"/>
            <w:tcBorders>
              <w:top w:val="single" w:sz="4" w:space="0" w:color="C0504D"/>
              <w:left w:val="nil"/>
              <w:bottom w:val="single" w:sz="4" w:space="0" w:color="C0504D"/>
              <w:right w:val="nil"/>
            </w:tcBorders>
            <w:shd w:val="clear" w:color="000000" w:fill="E6B8B7"/>
            <w:vAlign w:val="center"/>
            <w:hideMark/>
          </w:tcPr>
          <w:p w14:paraId="4D31E6B5" w14:textId="77777777" w:rsidR="00A378CF" w:rsidRPr="00382D19" w:rsidRDefault="00A378CF" w:rsidP="006A653C">
            <w:pPr>
              <w:spacing w:before="120" w:after="120"/>
              <w:rPr>
                <w:rFonts w:eastAsia="Times New Roman"/>
                <w:color w:val="000000"/>
                <w:sz w:val="20"/>
                <w:szCs w:val="20"/>
                <w:lang w:eastAsia="en-GB"/>
              </w:rPr>
            </w:pPr>
            <w:r w:rsidRPr="00382D19">
              <w:rPr>
                <w:rFonts w:eastAsia="Times New Roman"/>
                <w:color w:val="000000"/>
                <w:sz w:val="20"/>
                <w:szCs w:val="20"/>
                <w:lang w:eastAsia="en-GB"/>
              </w:rPr>
              <w:t>Work perf</w:t>
            </w:r>
            <w:r>
              <w:rPr>
                <w:rFonts w:eastAsia="Times New Roman"/>
                <w:color w:val="000000"/>
                <w:sz w:val="20"/>
                <w:szCs w:val="20"/>
                <w:lang w:eastAsia="en-GB"/>
              </w:rPr>
              <w:t>ormed during the “on site or virtual consensus phase”</w:t>
            </w:r>
          </w:p>
        </w:tc>
        <w:tc>
          <w:tcPr>
            <w:tcW w:w="1296" w:type="dxa"/>
            <w:tcBorders>
              <w:top w:val="single" w:sz="4" w:space="0" w:color="C0504D"/>
              <w:left w:val="nil"/>
              <w:bottom w:val="single" w:sz="4" w:space="0" w:color="C0504D"/>
              <w:right w:val="nil"/>
            </w:tcBorders>
            <w:shd w:val="clear" w:color="000000" w:fill="E6B8B7"/>
            <w:noWrap/>
            <w:vAlign w:val="center"/>
            <w:hideMark/>
          </w:tcPr>
          <w:p w14:paraId="0E6C86C6" w14:textId="77777777" w:rsidR="00A378CF" w:rsidRPr="00382D19" w:rsidRDefault="00A378CF" w:rsidP="006A653C">
            <w:pPr>
              <w:jc w:val="center"/>
              <w:rPr>
                <w:rFonts w:eastAsia="Times New Roman"/>
                <w:color w:val="000000"/>
                <w:sz w:val="20"/>
                <w:szCs w:val="20"/>
                <w:lang w:eastAsia="en-GB"/>
              </w:rPr>
            </w:pPr>
          </w:p>
        </w:tc>
        <w:tc>
          <w:tcPr>
            <w:tcW w:w="1843" w:type="dxa"/>
            <w:tcBorders>
              <w:top w:val="single" w:sz="4" w:space="0" w:color="C0504D"/>
              <w:left w:val="nil"/>
              <w:bottom w:val="single" w:sz="4" w:space="0" w:color="C0504D"/>
              <w:right w:val="single" w:sz="4" w:space="0" w:color="C0504D"/>
            </w:tcBorders>
            <w:shd w:val="clear" w:color="000000" w:fill="E6B8B7"/>
            <w:noWrap/>
            <w:vAlign w:val="center"/>
            <w:hideMark/>
          </w:tcPr>
          <w:p w14:paraId="747B054F" w14:textId="77777777" w:rsidR="00A378CF" w:rsidRPr="00382D19" w:rsidRDefault="00A378CF" w:rsidP="006A653C">
            <w:pPr>
              <w:jc w:val="center"/>
              <w:rPr>
                <w:rFonts w:eastAsia="Times New Roman"/>
                <w:color w:val="000000"/>
                <w:sz w:val="20"/>
                <w:szCs w:val="20"/>
                <w:lang w:eastAsia="en-GB"/>
              </w:rPr>
            </w:pPr>
            <w:r w:rsidRPr="00382D19">
              <w:rPr>
                <w:rFonts w:eastAsia="Times New Roman"/>
                <w:color w:val="000000"/>
                <w:sz w:val="20"/>
                <w:szCs w:val="20"/>
                <w:lang w:eastAsia="en-GB"/>
              </w:rPr>
              <w:t>450</w:t>
            </w:r>
            <w:r>
              <w:rPr>
                <w:rFonts w:eastAsia="Times New Roman"/>
                <w:color w:val="000000"/>
                <w:sz w:val="20"/>
                <w:szCs w:val="20"/>
                <w:lang w:eastAsia="en-GB"/>
              </w:rPr>
              <w:t>€</w:t>
            </w:r>
            <w:r w:rsidRPr="00382D19">
              <w:rPr>
                <w:rFonts w:eastAsia="Times New Roman"/>
                <w:color w:val="000000"/>
                <w:sz w:val="20"/>
                <w:szCs w:val="20"/>
                <w:lang w:eastAsia="en-GB"/>
              </w:rPr>
              <w:t xml:space="preserve"> per day</w:t>
            </w:r>
          </w:p>
        </w:tc>
      </w:tr>
    </w:tbl>
    <w:p w14:paraId="263B2F7D" w14:textId="77777777" w:rsidR="00A378CF" w:rsidRDefault="00A378CF" w:rsidP="00A378CF">
      <w:pPr>
        <w:jc w:val="both"/>
        <w:rPr>
          <w:b/>
          <w:bCs/>
          <w:highlight w:val="yellow"/>
          <w:u w:val="single"/>
        </w:rPr>
      </w:pPr>
    </w:p>
    <w:p w14:paraId="4799A879" w14:textId="77777777" w:rsidR="00A378CF" w:rsidRDefault="00A378CF" w:rsidP="00A378CF">
      <w:pPr>
        <w:rPr>
          <w:bCs/>
          <w:u w:val="single"/>
        </w:rPr>
      </w:pPr>
      <w:r w:rsidRPr="00A77A59">
        <w:rPr>
          <w:bCs/>
          <w:u w:val="single"/>
        </w:rPr>
        <w:t xml:space="preserve">*You will be informed if you will act as rapporteur in due time. </w:t>
      </w:r>
    </w:p>
    <w:p w14:paraId="023E4D35" w14:textId="72B14AA5" w:rsidR="00ED5ABA" w:rsidRDefault="00A378CF" w:rsidP="001D7B7E">
      <w:pPr>
        <w:jc w:val="both"/>
      </w:pPr>
      <w:r w:rsidRPr="00A77A59">
        <w:t xml:space="preserve">You might be asked to comment the consensus report before the </w:t>
      </w:r>
      <w:r>
        <w:t>on-site or virtual consensus pha</w:t>
      </w:r>
      <w:r w:rsidRPr="00A77A59">
        <w:t>s</w:t>
      </w:r>
      <w:r>
        <w:t>e</w:t>
      </w:r>
      <w:r w:rsidRPr="00A77A59">
        <w:t>. If this is the case, you will be paid in addition the corresponding fee that will be stated in your contract.</w:t>
      </w:r>
    </w:p>
    <w:p w14:paraId="58BCDA67" w14:textId="77777777" w:rsidR="00485C6F" w:rsidRPr="00A77A59" w:rsidRDefault="00485C6F" w:rsidP="001D7B7E">
      <w:pPr>
        <w:jc w:val="both"/>
      </w:pPr>
    </w:p>
    <w:p w14:paraId="7E18557C" w14:textId="77777777" w:rsidR="001D7B7E" w:rsidRPr="00A77A59" w:rsidRDefault="001D7B7E" w:rsidP="00544B0D">
      <w:pPr>
        <w:jc w:val="both"/>
        <w:rPr>
          <w:b/>
          <w:bCs/>
          <w:u w:val="single"/>
        </w:rPr>
      </w:pPr>
    </w:p>
    <w:p w14:paraId="4DF23E15" w14:textId="77777777" w:rsidR="00267847" w:rsidRPr="00C75118" w:rsidRDefault="00267847" w:rsidP="00267847">
      <w:pPr>
        <w:jc w:val="both"/>
        <w:rPr>
          <w:b/>
          <w:bCs/>
          <w:color w:val="FF0000"/>
          <w:u w:val="single"/>
        </w:rPr>
      </w:pPr>
      <w:r w:rsidRPr="00C75118">
        <w:rPr>
          <w:b/>
          <w:bCs/>
          <w:color w:val="FF0000"/>
          <w:u w:val="single"/>
        </w:rPr>
        <w:t>Conflict of interest</w:t>
      </w:r>
    </w:p>
    <w:p w14:paraId="6144840B" w14:textId="77777777" w:rsidR="0073655C" w:rsidRDefault="0073655C" w:rsidP="00267847">
      <w:pPr>
        <w:jc w:val="both"/>
        <w:rPr>
          <w:b/>
          <w:bCs/>
          <w:u w:val="single"/>
        </w:rPr>
      </w:pPr>
    </w:p>
    <w:p w14:paraId="1C8A80BA" w14:textId="14812983" w:rsidR="0073655C" w:rsidRDefault="0073655C" w:rsidP="0073655C">
      <w:pPr>
        <w:jc w:val="both"/>
      </w:pPr>
      <w:r>
        <w:t>Before confirming your availability, please verify that, to the best of your knowledge, you do not have a conflict of</w:t>
      </w:r>
      <w:r w:rsidR="00975313">
        <w:t xml:space="preserve"> interest (</w:t>
      </w:r>
      <w:proofErr w:type="spellStart"/>
      <w:r w:rsidR="00975313">
        <w:t>CoI</w:t>
      </w:r>
      <w:proofErr w:type="spellEnd"/>
      <w:r w:rsidR="00975313">
        <w:t>)</w:t>
      </w:r>
      <w:r>
        <w:t>.</w:t>
      </w:r>
    </w:p>
    <w:p w14:paraId="0879142C" w14:textId="77777777" w:rsidR="00F210C9" w:rsidRDefault="00F210C9" w:rsidP="0073655C">
      <w:pPr>
        <w:jc w:val="both"/>
      </w:pPr>
    </w:p>
    <w:p w14:paraId="2807A318" w14:textId="77777777" w:rsidR="0073655C" w:rsidRPr="00DF27DE" w:rsidRDefault="0073655C" w:rsidP="0086632C">
      <w:pPr>
        <w:jc w:val="both"/>
        <w:rPr>
          <w:b/>
        </w:rPr>
      </w:pPr>
      <w:proofErr w:type="spellStart"/>
      <w:r w:rsidRPr="00DF27DE">
        <w:rPr>
          <w:b/>
        </w:rPr>
        <w:t>CoI</w:t>
      </w:r>
      <w:proofErr w:type="spellEnd"/>
      <w:r w:rsidRPr="00DF27DE">
        <w:rPr>
          <w:b/>
        </w:rPr>
        <w:t xml:space="preserve"> exists when you:</w:t>
      </w:r>
    </w:p>
    <w:p w14:paraId="480891A8" w14:textId="5ECAD411" w:rsidR="0073655C" w:rsidRDefault="00E06BE5" w:rsidP="00152849">
      <w:pPr>
        <w:pStyle w:val="Prrafodelista"/>
        <w:numPr>
          <w:ilvl w:val="0"/>
          <w:numId w:val="4"/>
        </w:numPr>
        <w:spacing w:after="0" w:line="240" w:lineRule="auto"/>
        <w:jc w:val="both"/>
      </w:pPr>
      <w:r>
        <w:t>a</w:t>
      </w:r>
      <w:r w:rsidR="0073655C">
        <w:t xml:space="preserve">re and/or were involved in the preparation of </w:t>
      </w:r>
      <w:r w:rsidR="00B033D5">
        <w:t>any</w:t>
      </w:r>
      <w:r w:rsidR="0073655C">
        <w:t xml:space="preserve"> proposal</w:t>
      </w:r>
      <w:r w:rsidR="00B033D5">
        <w:t xml:space="preserve"> submitted to the </w:t>
      </w:r>
      <w:proofErr w:type="gramStart"/>
      <w:r w:rsidR="00B033D5">
        <w:t>topic</w:t>
      </w:r>
      <w:r w:rsidR="008F687C">
        <w:t>;</w:t>
      </w:r>
      <w:proofErr w:type="gramEnd"/>
    </w:p>
    <w:p w14:paraId="288C344C" w14:textId="13C64B7D" w:rsidR="002B413D" w:rsidRDefault="002B413D" w:rsidP="002B413D">
      <w:pPr>
        <w:pStyle w:val="Prrafodelista"/>
        <w:numPr>
          <w:ilvl w:val="0"/>
          <w:numId w:val="4"/>
        </w:numPr>
        <w:spacing w:after="0" w:line="240" w:lineRule="auto"/>
        <w:jc w:val="both"/>
      </w:pPr>
      <w:r>
        <w:t>are a director, trustee or partner or is in any way involved in the management of an applicant legal entity (or third party involved in the action</w:t>
      </w:r>
      <w:proofErr w:type="gramStart"/>
      <w:r>
        <w:t>)</w:t>
      </w:r>
      <w:r w:rsidR="008F687C">
        <w:t>;</w:t>
      </w:r>
      <w:proofErr w:type="gramEnd"/>
    </w:p>
    <w:p w14:paraId="2C3258C4" w14:textId="0CB27543" w:rsidR="002B413D" w:rsidRDefault="002B413D" w:rsidP="002B413D">
      <w:pPr>
        <w:pStyle w:val="Prrafodelista"/>
        <w:numPr>
          <w:ilvl w:val="0"/>
          <w:numId w:val="4"/>
        </w:numPr>
        <w:spacing w:after="0" w:line="240" w:lineRule="auto"/>
        <w:jc w:val="both"/>
      </w:pPr>
      <w:r>
        <w:t>are employed or contracted by one of the applicant legal entities (or third parties involved in the action</w:t>
      </w:r>
      <w:proofErr w:type="gramStart"/>
      <w:r>
        <w:t>)</w:t>
      </w:r>
      <w:r w:rsidR="008F687C">
        <w:t>;</w:t>
      </w:r>
      <w:proofErr w:type="gramEnd"/>
    </w:p>
    <w:p w14:paraId="0BC8ADE1" w14:textId="2351DB0E" w:rsidR="0073655C" w:rsidRDefault="00B033D5" w:rsidP="00152849">
      <w:pPr>
        <w:pStyle w:val="Prrafodelista"/>
        <w:numPr>
          <w:ilvl w:val="0"/>
          <w:numId w:val="4"/>
        </w:numPr>
        <w:spacing w:after="0" w:line="240" w:lineRule="auto"/>
        <w:jc w:val="both"/>
      </w:pPr>
      <w:r>
        <w:t>benefit</w:t>
      </w:r>
      <w:r w:rsidR="0073655C">
        <w:t xml:space="preserve"> should </w:t>
      </w:r>
      <w:r>
        <w:t>any</w:t>
      </w:r>
      <w:r w:rsidR="0073655C">
        <w:t xml:space="preserve"> proposal</w:t>
      </w:r>
      <w:r>
        <w:t>(s) submitted to the topic</w:t>
      </w:r>
      <w:r w:rsidR="0073655C">
        <w:t xml:space="preserve"> be accepted</w:t>
      </w:r>
      <w:r>
        <w:t xml:space="preserve"> or </w:t>
      </w:r>
      <w:proofErr w:type="gramStart"/>
      <w:r>
        <w:t>rejected</w:t>
      </w:r>
      <w:r w:rsidR="008F687C">
        <w:t>;</w:t>
      </w:r>
      <w:proofErr w:type="gramEnd"/>
    </w:p>
    <w:p w14:paraId="2CC34E08" w14:textId="4D26019F" w:rsidR="0073655C" w:rsidRDefault="0073655C" w:rsidP="00152849">
      <w:pPr>
        <w:pStyle w:val="Prrafodelista"/>
        <w:numPr>
          <w:ilvl w:val="0"/>
          <w:numId w:val="4"/>
        </w:numPr>
        <w:spacing w:after="0" w:line="240" w:lineRule="auto"/>
        <w:jc w:val="both"/>
      </w:pPr>
      <w:r>
        <w:t>have a close family or personal relationship with any person representing an applicant legal entity</w:t>
      </w:r>
      <w:r w:rsidR="002B413D">
        <w:t xml:space="preserve"> (</w:t>
      </w:r>
      <w:r w:rsidR="00B033D5">
        <w:t xml:space="preserve">or named </w:t>
      </w:r>
      <w:r w:rsidR="002B413D">
        <w:t xml:space="preserve">third parties) involved in the preparation </w:t>
      </w:r>
      <w:r w:rsidR="00B033D5">
        <w:t xml:space="preserve">of the </w:t>
      </w:r>
      <w:proofErr w:type="gramStart"/>
      <w:r w:rsidR="00B033D5">
        <w:t>proposal</w:t>
      </w:r>
      <w:r w:rsidR="008F687C">
        <w:t>;</w:t>
      </w:r>
      <w:proofErr w:type="gramEnd"/>
    </w:p>
    <w:p w14:paraId="40AA933D" w14:textId="4D828A09" w:rsidR="0073655C" w:rsidRDefault="0073655C" w:rsidP="00152849">
      <w:pPr>
        <w:pStyle w:val="Prrafodelista"/>
        <w:numPr>
          <w:ilvl w:val="0"/>
          <w:numId w:val="4"/>
        </w:numPr>
        <w:spacing w:after="0" w:line="240" w:lineRule="auto"/>
        <w:jc w:val="both"/>
      </w:pPr>
      <w:r>
        <w:t xml:space="preserve">are a member of an Advisory Group set up by the Commission to advise on the preparation of EU or Euratom Horizon 2020 work programmes, or work programmes in an area related to the call for proposals in </w:t>
      </w:r>
      <w:proofErr w:type="gramStart"/>
      <w:r>
        <w:t>question</w:t>
      </w:r>
      <w:r w:rsidR="008F687C">
        <w:t>;</w:t>
      </w:r>
      <w:proofErr w:type="gramEnd"/>
    </w:p>
    <w:p w14:paraId="6ADF55F0" w14:textId="4C1C68B1" w:rsidR="0073655C" w:rsidRDefault="0073655C" w:rsidP="00152849">
      <w:pPr>
        <w:pStyle w:val="Prrafodelista"/>
        <w:numPr>
          <w:ilvl w:val="0"/>
          <w:numId w:val="4"/>
        </w:numPr>
        <w:spacing w:after="0" w:line="240" w:lineRule="auto"/>
        <w:jc w:val="both"/>
      </w:pPr>
      <w:r>
        <w:t xml:space="preserve">are a National Contact Point, or is directly working for the Enterprise Europe </w:t>
      </w:r>
      <w:proofErr w:type="gramStart"/>
      <w:r>
        <w:t>Network</w:t>
      </w:r>
      <w:r w:rsidR="008F687C">
        <w:t>;</w:t>
      </w:r>
      <w:proofErr w:type="gramEnd"/>
    </w:p>
    <w:p w14:paraId="14F0BCAB" w14:textId="4AE4F9BD" w:rsidR="0073655C" w:rsidRDefault="0073655C" w:rsidP="00152849">
      <w:pPr>
        <w:pStyle w:val="Prrafodelista"/>
        <w:numPr>
          <w:ilvl w:val="0"/>
          <w:numId w:val="4"/>
        </w:numPr>
        <w:spacing w:after="0" w:line="240" w:lineRule="auto"/>
        <w:jc w:val="both"/>
      </w:pPr>
      <w:r>
        <w:t>are a member o</w:t>
      </w:r>
      <w:r w:rsidR="003A5DB3">
        <w:t xml:space="preserve">f a Programme Committee of the </w:t>
      </w:r>
      <w:r w:rsidR="00485C6F">
        <w:t>HE Cluster 6.</w:t>
      </w:r>
    </w:p>
    <w:p w14:paraId="7282B5EC" w14:textId="77777777" w:rsidR="00203A71" w:rsidRDefault="00203A71" w:rsidP="00203A71">
      <w:pPr>
        <w:jc w:val="both"/>
      </w:pPr>
    </w:p>
    <w:p w14:paraId="1B8A1BB8" w14:textId="77777777" w:rsidR="00203A71" w:rsidRPr="007F4DDD" w:rsidRDefault="00203A71" w:rsidP="00203A71">
      <w:pPr>
        <w:rPr>
          <w:bCs/>
        </w:rPr>
      </w:pPr>
      <w:r w:rsidRPr="00203A71">
        <w:rPr>
          <w:b/>
          <w:bCs/>
          <w:u w:val="single"/>
        </w:rPr>
        <w:t xml:space="preserve">Potential </w:t>
      </w:r>
      <w:proofErr w:type="spellStart"/>
      <w:r w:rsidRPr="00203A71">
        <w:rPr>
          <w:b/>
          <w:bCs/>
          <w:u w:val="single"/>
        </w:rPr>
        <w:t>CoI</w:t>
      </w:r>
      <w:proofErr w:type="spellEnd"/>
      <w:r w:rsidRPr="00203A71">
        <w:rPr>
          <w:b/>
          <w:bCs/>
        </w:rPr>
        <w:t>.</w:t>
      </w:r>
      <w:r>
        <w:rPr>
          <w:bCs/>
        </w:rPr>
        <w:t xml:space="preserve"> </w:t>
      </w:r>
      <w:r w:rsidRPr="007F4DDD">
        <w:rPr>
          <w:bCs/>
        </w:rPr>
        <w:t xml:space="preserve">In the following situations, REA will decide whether a </w:t>
      </w:r>
      <w:proofErr w:type="spellStart"/>
      <w:r w:rsidRPr="007F4DDD">
        <w:rPr>
          <w:bCs/>
        </w:rPr>
        <w:t>CoI</w:t>
      </w:r>
      <w:proofErr w:type="spellEnd"/>
      <w:r w:rsidRPr="007F4DDD">
        <w:rPr>
          <w:bCs/>
        </w:rPr>
        <w:t xml:space="preserve"> exists, if you:</w:t>
      </w:r>
    </w:p>
    <w:p w14:paraId="1C56146C" w14:textId="5BEC3DCB" w:rsidR="00203A71" w:rsidRPr="00DF27DE" w:rsidRDefault="00203A71" w:rsidP="00203A71">
      <w:pPr>
        <w:pStyle w:val="Prrafodelista"/>
        <w:numPr>
          <w:ilvl w:val="0"/>
          <w:numId w:val="4"/>
        </w:numPr>
        <w:spacing w:after="0"/>
        <w:contextualSpacing w:val="0"/>
        <w:jc w:val="both"/>
      </w:pPr>
      <w:r w:rsidRPr="00DF27DE">
        <w:t>were employed by an applicant</w:t>
      </w:r>
      <w:r w:rsidR="00B033D5">
        <w:t xml:space="preserve"> (or third party involved in the action)</w:t>
      </w:r>
      <w:r w:rsidRPr="00DF27DE">
        <w:t xml:space="preserve"> in the last 3 </w:t>
      </w:r>
      <w:proofErr w:type="gramStart"/>
      <w:r w:rsidRPr="00DF27DE">
        <w:t>years;</w:t>
      </w:r>
      <w:proofErr w:type="gramEnd"/>
    </w:p>
    <w:p w14:paraId="2D5A3E04" w14:textId="6602F989" w:rsidR="00203A71" w:rsidRPr="00DF27DE" w:rsidRDefault="00203A71" w:rsidP="00203A71">
      <w:pPr>
        <w:pStyle w:val="Prrafodelista"/>
        <w:numPr>
          <w:ilvl w:val="0"/>
          <w:numId w:val="4"/>
        </w:numPr>
        <w:spacing w:after="0"/>
        <w:contextualSpacing w:val="0"/>
        <w:jc w:val="both"/>
      </w:pPr>
      <w:r w:rsidRPr="00DF27DE">
        <w:t xml:space="preserve">were involved in a grant agreement/decision, the membership of management structures or a research collaboration with an applicant </w:t>
      </w:r>
      <w:r w:rsidR="00B033D5">
        <w:t>(</w:t>
      </w:r>
      <w:r w:rsidRPr="00DF27DE">
        <w:t xml:space="preserve">or </w:t>
      </w:r>
      <w:r w:rsidR="00B033D5">
        <w:t>third party involved in the action)</w:t>
      </w:r>
      <w:r w:rsidRPr="00DF27DE">
        <w:t xml:space="preserve"> in the last 3 </w:t>
      </w:r>
      <w:proofErr w:type="gramStart"/>
      <w:r w:rsidRPr="00DF27DE">
        <w:t>years;</w:t>
      </w:r>
      <w:proofErr w:type="gramEnd"/>
    </w:p>
    <w:p w14:paraId="7A09DD91" w14:textId="1B2BE5AC" w:rsidR="00203A71" w:rsidRDefault="00203A71" w:rsidP="00203A71">
      <w:pPr>
        <w:pStyle w:val="Prrafodelista"/>
        <w:numPr>
          <w:ilvl w:val="0"/>
          <w:numId w:val="4"/>
        </w:numPr>
        <w:spacing w:after="0"/>
        <w:contextualSpacing w:val="0"/>
        <w:jc w:val="both"/>
      </w:pPr>
      <w:r w:rsidRPr="00DF27DE">
        <w:t>are in any other situation that casts doubt on your impartiality or that could reasonably appear to do so</w:t>
      </w:r>
      <w:r w:rsidR="00B033D5">
        <w:t xml:space="preserve"> in the eyes of an outside third party</w:t>
      </w:r>
      <w:r w:rsidRPr="00DF27DE">
        <w:t>.</w:t>
      </w:r>
    </w:p>
    <w:p w14:paraId="6785F3C4" w14:textId="77777777" w:rsidR="0073655C" w:rsidRDefault="0073655C" w:rsidP="0086632C">
      <w:pPr>
        <w:jc w:val="both"/>
        <w:rPr>
          <w:b/>
          <w:bCs/>
          <w:u w:val="single"/>
        </w:rPr>
      </w:pPr>
    </w:p>
    <w:p w14:paraId="18E59C38" w14:textId="77777777" w:rsidR="00267847" w:rsidRDefault="00267847">
      <w:pPr>
        <w:jc w:val="both"/>
      </w:pPr>
      <w:r>
        <w:t xml:space="preserve">Experts will be asked </w:t>
      </w:r>
      <w:r w:rsidRPr="003248D9">
        <w:t>to sign a declaration of absence of conflict of interest and of confidentiality</w:t>
      </w:r>
      <w:r>
        <w:t xml:space="preserve">. </w:t>
      </w:r>
    </w:p>
    <w:p w14:paraId="3BA6C70B" w14:textId="77777777" w:rsidR="00267847" w:rsidRDefault="00267847" w:rsidP="00267847">
      <w:pPr>
        <w:jc w:val="both"/>
        <w:rPr>
          <w:b/>
          <w:bCs/>
          <w:u w:val="single"/>
        </w:rPr>
      </w:pPr>
    </w:p>
    <w:p w14:paraId="0C2A47F5" w14:textId="77777777" w:rsidR="0058362B" w:rsidRDefault="0058362B" w:rsidP="0058362B">
      <w:pPr>
        <w:keepNext/>
        <w:numPr>
          <w:ilvl w:val="12"/>
          <w:numId w:val="0"/>
        </w:numPr>
        <w:autoSpaceDE w:val="0"/>
        <w:autoSpaceDN w:val="0"/>
        <w:jc w:val="both"/>
        <w:rPr>
          <w:rFonts w:asciiTheme="minorHAnsi" w:hAnsiTheme="minorHAnsi"/>
          <w:b/>
          <w:bCs/>
          <w:u w:val="single"/>
        </w:rPr>
      </w:pPr>
      <w:r>
        <w:rPr>
          <w:b/>
          <w:bCs/>
          <w:u w:val="single"/>
        </w:rPr>
        <w:t>Register to the EU expert database</w:t>
      </w:r>
    </w:p>
    <w:p w14:paraId="4D173B2C" w14:textId="77777777" w:rsidR="0058362B" w:rsidRDefault="0058362B" w:rsidP="0058362B">
      <w:pPr>
        <w:jc w:val="both"/>
      </w:pPr>
    </w:p>
    <w:p w14:paraId="0F45F788" w14:textId="77777777" w:rsidR="0058362B" w:rsidRDefault="0058362B" w:rsidP="0058362B">
      <w:pPr>
        <w:jc w:val="both"/>
      </w:pPr>
      <w:r>
        <w:t xml:space="preserve">We kindly ask you to register to the </w:t>
      </w:r>
      <w:hyperlink r:id="rId18" w:history="1">
        <w:r>
          <w:rPr>
            <w:rStyle w:val="Hipervnculo"/>
          </w:rPr>
          <w:t>EU expert data base</w:t>
        </w:r>
      </w:hyperlink>
      <w:r>
        <w:t>, fill out your expert profile and your contact details (i.e. email address, phone number, domicile, and bank account).</w:t>
      </w:r>
      <w:r>
        <w:rPr>
          <w:b/>
        </w:rPr>
        <w:t xml:space="preserve"> </w:t>
      </w:r>
      <w:r>
        <w:t xml:space="preserve">Having a valid profile (with </w:t>
      </w:r>
      <w:r>
        <w:rPr>
          <w:color w:val="FF0000"/>
        </w:rPr>
        <w:t xml:space="preserve">the ‘Research Funding bodies based in the EU’ </w:t>
      </w:r>
      <w:r>
        <w:t>option ticked under “Who can see my profile” section) is a necessary pre-condition to act as an evaluator.</w:t>
      </w:r>
    </w:p>
    <w:p w14:paraId="0A35C924" w14:textId="77777777" w:rsidR="0058362B" w:rsidRDefault="0058362B" w:rsidP="0058362B">
      <w:pPr>
        <w:jc w:val="both"/>
        <w:rPr>
          <w:color w:val="376092"/>
        </w:rPr>
      </w:pPr>
    </w:p>
    <w:p w14:paraId="4C722E6A" w14:textId="77777777" w:rsidR="0058362B" w:rsidRDefault="00000000" w:rsidP="0058362B">
      <w:pPr>
        <w:jc w:val="both"/>
        <w:rPr>
          <w:rStyle w:val="Hipervnculo"/>
          <w:color w:val="376092"/>
        </w:rPr>
      </w:pPr>
      <w:hyperlink r:id="rId19" w:history="1">
        <w:r w:rsidR="0058362B">
          <w:rPr>
            <w:rStyle w:val="Hipervnculo"/>
          </w:rPr>
          <w:t>https://ec.europa.eu/info/funding-tenders/opportunities/portal/screen/work-as-an-expert</w:t>
        </w:r>
      </w:hyperlink>
    </w:p>
    <w:p w14:paraId="2C1A7A3F" w14:textId="77777777" w:rsidR="0058362B" w:rsidRDefault="0058362B" w:rsidP="001D09FC">
      <w:pPr>
        <w:keepNext/>
        <w:numPr>
          <w:ilvl w:val="12"/>
          <w:numId w:val="0"/>
        </w:numPr>
        <w:autoSpaceDE w:val="0"/>
        <w:autoSpaceDN w:val="0"/>
        <w:jc w:val="both"/>
        <w:rPr>
          <w:b/>
          <w:bCs/>
          <w:u w:val="single"/>
        </w:rPr>
      </w:pPr>
    </w:p>
    <w:p w14:paraId="5A14A8C4" w14:textId="53E5CD4F" w:rsidR="0058362B" w:rsidRDefault="0058362B" w:rsidP="0058362B">
      <w:pPr>
        <w:keepNext/>
        <w:numPr>
          <w:ilvl w:val="12"/>
          <w:numId w:val="0"/>
        </w:numPr>
        <w:autoSpaceDE w:val="0"/>
        <w:autoSpaceDN w:val="0"/>
        <w:jc w:val="both"/>
        <w:rPr>
          <w:b/>
          <w:bCs/>
          <w:u w:val="single"/>
        </w:rPr>
      </w:pPr>
      <w:r>
        <w:rPr>
          <w:b/>
          <w:bCs/>
          <w:u w:val="single"/>
        </w:rPr>
        <w:t>Update of your CV in the EU expert database (if you are already registered)</w:t>
      </w:r>
    </w:p>
    <w:p w14:paraId="03D8200F" w14:textId="77777777" w:rsidR="001D09FC" w:rsidRDefault="001D09FC" w:rsidP="001D09FC">
      <w:pPr>
        <w:jc w:val="both"/>
      </w:pPr>
    </w:p>
    <w:p w14:paraId="1552976C" w14:textId="3BB77CCB" w:rsidR="001D09FC" w:rsidRDefault="001D09FC" w:rsidP="001D09FC">
      <w:pPr>
        <w:jc w:val="both"/>
      </w:pPr>
      <w:r>
        <w:t>We kindly ask you to make sure that your CV</w:t>
      </w:r>
      <w:r w:rsidR="003248D9">
        <w:t xml:space="preserve">, </w:t>
      </w:r>
      <w:r w:rsidRPr="00E9785E">
        <w:rPr>
          <w:b/>
          <w:u w:val="single"/>
        </w:rPr>
        <w:t>in particular your contact</w:t>
      </w:r>
      <w:r>
        <w:t xml:space="preserve"> </w:t>
      </w:r>
      <w:r w:rsidR="007B5901">
        <w:t>(</w:t>
      </w:r>
      <w:proofErr w:type="gramStart"/>
      <w:r w:rsidR="007B5901">
        <w:t>i.e.</w:t>
      </w:r>
      <w:proofErr w:type="gramEnd"/>
      <w:r w:rsidR="007B5901">
        <w:t xml:space="preserve"> email address, phone number and domicile)</w:t>
      </w:r>
      <w:r>
        <w:t xml:space="preserve"> and bank account</w:t>
      </w:r>
      <w:r w:rsidR="007B5901">
        <w:t xml:space="preserve"> details</w:t>
      </w:r>
      <w:r>
        <w:t xml:space="preserve">- in the EU expert database </w:t>
      </w:r>
      <w:r w:rsidR="007B5901">
        <w:t>are</w:t>
      </w:r>
      <w:r>
        <w:t xml:space="preserve"> </w:t>
      </w:r>
      <w:r w:rsidR="007B5901">
        <w:t>up to date</w:t>
      </w:r>
      <w:r>
        <w:t>:</w:t>
      </w:r>
    </w:p>
    <w:p w14:paraId="1C87D803" w14:textId="77777777" w:rsidR="001D09FC" w:rsidRDefault="001D09FC" w:rsidP="001D09FC">
      <w:pPr>
        <w:jc w:val="both"/>
        <w:rPr>
          <w:color w:val="376092"/>
        </w:rPr>
      </w:pPr>
    </w:p>
    <w:p w14:paraId="3ECD0E65" w14:textId="48CE689F" w:rsidR="001D09FC" w:rsidRDefault="00000000" w:rsidP="001D09FC">
      <w:pPr>
        <w:jc w:val="both"/>
        <w:rPr>
          <w:rStyle w:val="Hipervnculo"/>
          <w:color w:val="376092"/>
        </w:rPr>
      </w:pPr>
      <w:hyperlink r:id="rId20" w:history="1">
        <w:r w:rsidR="000D17F4" w:rsidRPr="00D40FF8">
          <w:rPr>
            <w:rStyle w:val="Hipervnculo"/>
          </w:rPr>
          <w:t>https://ec.europa.eu/info/funding-tenders/opportunities/portal/screen/work-as-an-expert</w:t>
        </w:r>
      </w:hyperlink>
    </w:p>
    <w:p w14:paraId="4A174340" w14:textId="77777777" w:rsidR="000D17F4" w:rsidRDefault="000D17F4" w:rsidP="001D09FC">
      <w:pPr>
        <w:jc w:val="both"/>
      </w:pPr>
    </w:p>
    <w:p w14:paraId="5BAE1753" w14:textId="16BE4503" w:rsidR="001D09FC" w:rsidRDefault="003248D9" w:rsidP="001D09FC">
      <w:pPr>
        <w:jc w:val="both"/>
      </w:pPr>
      <w:r w:rsidRPr="00F775A0">
        <w:rPr>
          <w:b/>
        </w:rPr>
        <w:t>H</w:t>
      </w:r>
      <w:r w:rsidR="001D09FC" w:rsidRPr="00F775A0">
        <w:rPr>
          <w:b/>
        </w:rPr>
        <w:t xml:space="preserve">aving </w:t>
      </w:r>
      <w:r w:rsidR="00975313" w:rsidRPr="00F775A0">
        <w:rPr>
          <w:b/>
        </w:rPr>
        <w:t xml:space="preserve">a valid profile (with </w:t>
      </w:r>
      <w:r w:rsidR="00975313" w:rsidRPr="00F775A0">
        <w:rPr>
          <w:b/>
          <w:color w:val="FF0000"/>
        </w:rPr>
        <w:t xml:space="preserve">the </w:t>
      </w:r>
      <w:r w:rsidR="001E3549" w:rsidRPr="00F775A0">
        <w:rPr>
          <w:b/>
          <w:color w:val="FF0000"/>
        </w:rPr>
        <w:t>‘Research Funding</w:t>
      </w:r>
      <w:r w:rsidR="00C65600" w:rsidRPr="00F775A0">
        <w:rPr>
          <w:b/>
          <w:color w:val="FF0000"/>
        </w:rPr>
        <w:t xml:space="preserve"> bodies based in the EU</w:t>
      </w:r>
      <w:r w:rsidR="001D09FC" w:rsidRPr="00F775A0">
        <w:rPr>
          <w:b/>
          <w:color w:val="FF0000"/>
        </w:rPr>
        <w:t xml:space="preserve">’ </w:t>
      </w:r>
      <w:r w:rsidR="001D09FC" w:rsidRPr="00F775A0">
        <w:rPr>
          <w:b/>
        </w:rPr>
        <w:t>option ticked</w:t>
      </w:r>
      <w:r w:rsidR="007B5901" w:rsidRPr="00F775A0">
        <w:rPr>
          <w:b/>
        </w:rPr>
        <w:t xml:space="preserve"> under “Who can see my profile” section</w:t>
      </w:r>
      <w:r w:rsidR="001D09FC" w:rsidRPr="00F775A0">
        <w:rPr>
          <w:b/>
        </w:rPr>
        <w:t>) is a necessary pre-condition to act as an evaluator</w:t>
      </w:r>
      <w:r w:rsidR="001D09FC" w:rsidRPr="00C73219">
        <w:t>.</w:t>
      </w:r>
    </w:p>
    <w:p w14:paraId="2047E74D" w14:textId="77777777" w:rsidR="00485C6F" w:rsidRDefault="00485C6F" w:rsidP="00333169">
      <w:pPr>
        <w:jc w:val="both"/>
        <w:rPr>
          <w:color w:val="4F81BD" w:themeColor="accent1"/>
          <w:u w:val="single"/>
        </w:rPr>
      </w:pPr>
    </w:p>
    <w:p w14:paraId="6557F00A" w14:textId="77777777" w:rsidR="00485C6F" w:rsidRDefault="00485C6F" w:rsidP="00485C6F">
      <w:pPr>
        <w:jc w:val="both"/>
        <w:rPr>
          <w:b/>
          <w:bCs/>
          <w:u w:val="single"/>
        </w:rPr>
      </w:pPr>
      <w:r w:rsidRPr="00BC4407">
        <w:t>Please be aware</w:t>
      </w:r>
      <w:r>
        <w:t xml:space="preserve"> that this email</w:t>
      </w:r>
      <w:r w:rsidRPr="00BC4407">
        <w:t xml:space="preserve"> does </w:t>
      </w:r>
      <w:r w:rsidRPr="00BC4407">
        <w:rPr>
          <w:b/>
        </w:rPr>
        <w:t>NOT constitute a binding offer</w:t>
      </w:r>
      <w:r w:rsidRPr="00BC4407">
        <w:t xml:space="preserve"> and that your availability does not mean that you will automatically be selected. The final decision by the Agency will only be taken at a later stage, and will depend on a combination of various parameters set by the legislation</w:t>
      </w:r>
      <w:r>
        <w:t xml:space="preserve"> (</w:t>
      </w:r>
      <w:proofErr w:type="gramStart"/>
      <w:r>
        <w:t>i.e.</w:t>
      </w:r>
      <w:proofErr w:type="gramEnd"/>
      <w:r>
        <w:t xml:space="preserve"> policy area coverage, nationality, gender balance, industry/academia background, etc)</w:t>
      </w:r>
    </w:p>
    <w:p w14:paraId="58A8F8A6" w14:textId="77777777" w:rsidR="00485C6F" w:rsidRDefault="00485C6F" w:rsidP="00333169">
      <w:pPr>
        <w:jc w:val="both"/>
      </w:pPr>
    </w:p>
    <w:p w14:paraId="21FD6C16" w14:textId="77777777" w:rsidR="007D0B99" w:rsidRDefault="007D0B99" w:rsidP="00333169">
      <w:pPr>
        <w:jc w:val="both"/>
      </w:pPr>
    </w:p>
    <w:p w14:paraId="3A602815" w14:textId="6E3B8DBA" w:rsidR="00267847" w:rsidRDefault="00267847" w:rsidP="00333169">
      <w:pPr>
        <w:jc w:val="both"/>
      </w:pPr>
      <w:r>
        <w:t>Best regards,</w:t>
      </w:r>
    </w:p>
    <w:p w14:paraId="1F14442D" w14:textId="3DD678DE" w:rsidR="007D0B99" w:rsidRDefault="00F775A0" w:rsidP="00333169">
      <w:pPr>
        <w:jc w:val="both"/>
      </w:pPr>
      <w:r>
        <w:t xml:space="preserve">Cristina </w:t>
      </w:r>
      <w:proofErr w:type="spellStart"/>
      <w:r>
        <w:t>Paducea</w:t>
      </w:r>
      <w:proofErr w:type="spellEnd"/>
      <w:r>
        <w:t xml:space="preserve"> and Anna-Karin RUNEMO</w:t>
      </w:r>
    </w:p>
    <w:p w14:paraId="7A799C24" w14:textId="72E78353" w:rsidR="009B7866" w:rsidRDefault="00F775A0">
      <w:pPr>
        <w:rPr>
          <w:b/>
        </w:rPr>
      </w:pPr>
      <w:r>
        <w:rPr>
          <w:b/>
        </w:rPr>
        <w:t xml:space="preserve">The European </w:t>
      </w:r>
      <w:r w:rsidR="00974896">
        <w:rPr>
          <w:b/>
        </w:rPr>
        <w:t xml:space="preserve">Research Executive Agency </w:t>
      </w:r>
    </w:p>
    <w:p w14:paraId="36A60628" w14:textId="13CD9921" w:rsidR="00F775A0" w:rsidRDefault="00F775A0">
      <w:pPr>
        <w:rPr>
          <w:b/>
        </w:rPr>
      </w:pPr>
      <w:r w:rsidRPr="00F775A0">
        <w:rPr>
          <w:b/>
        </w:rPr>
        <w:t xml:space="preserve">Unit REA.Β3 Biodiversity, Circular </w:t>
      </w:r>
      <w:proofErr w:type="gramStart"/>
      <w:r w:rsidRPr="00F775A0">
        <w:rPr>
          <w:b/>
        </w:rPr>
        <w:t>Economy</w:t>
      </w:r>
      <w:proofErr w:type="gramEnd"/>
      <w:r w:rsidRPr="00F775A0">
        <w:rPr>
          <w:b/>
        </w:rPr>
        <w:t xml:space="preserve"> and Environment</w:t>
      </w:r>
    </w:p>
    <w:p w14:paraId="412815DF" w14:textId="5DDDA0CE" w:rsidR="00F775A0" w:rsidRPr="00E3688D" w:rsidRDefault="00000000">
      <w:pPr>
        <w:rPr>
          <w:rFonts w:ascii="Verdana" w:eastAsiaTheme="minorEastAsia" w:hAnsi="Verdana" w:cs="Verdana"/>
          <w:b/>
          <w:bCs/>
          <w:noProof/>
          <w:sz w:val="18"/>
          <w:szCs w:val="18"/>
          <w:lang w:eastAsia="en-GB"/>
        </w:rPr>
      </w:pPr>
      <w:hyperlink r:id="rId21" w:history="1">
        <w:r w:rsidR="00E3688D" w:rsidRPr="00DE4DB2">
          <w:rPr>
            <w:rStyle w:val="Hipervnculo"/>
            <w:rFonts w:ascii="Verdana" w:eastAsiaTheme="minorEastAsia" w:hAnsi="Verdana" w:cs="Verdana"/>
            <w:b/>
            <w:bCs/>
            <w:noProof/>
            <w:sz w:val="18"/>
            <w:szCs w:val="18"/>
            <w:lang w:eastAsia="en-GB"/>
          </w:rPr>
          <w:t>Cristina.Paducea@ec.europa.eu</w:t>
        </w:r>
      </w:hyperlink>
    </w:p>
    <w:p w14:paraId="1381FB03" w14:textId="32D6C32E" w:rsidR="00E3688D" w:rsidRPr="00974896" w:rsidRDefault="00000000">
      <w:pPr>
        <w:rPr>
          <w:b/>
        </w:rPr>
      </w:pPr>
      <w:hyperlink r:id="rId22" w:history="1">
        <w:r w:rsidR="00E3688D" w:rsidRPr="00DE4DB2">
          <w:rPr>
            <w:rStyle w:val="Hipervnculo"/>
            <w:b/>
          </w:rPr>
          <w:t>Anna-Karin.RUNEMO@ec.europa.eu</w:t>
        </w:r>
      </w:hyperlink>
      <w:r w:rsidR="00E3688D">
        <w:rPr>
          <w:b/>
        </w:rPr>
        <w:t xml:space="preserve"> </w:t>
      </w:r>
    </w:p>
    <w:sectPr w:rsidR="00E3688D" w:rsidRPr="009748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CEC5" w14:textId="77777777" w:rsidR="001E0101" w:rsidRDefault="001E0101" w:rsidP="00ED5ABA">
      <w:r>
        <w:separator/>
      </w:r>
    </w:p>
  </w:endnote>
  <w:endnote w:type="continuationSeparator" w:id="0">
    <w:p w14:paraId="4C2F9500" w14:textId="77777777" w:rsidR="001E0101" w:rsidRDefault="001E0101" w:rsidP="00ED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FF3A" w14:textId="77777777" w:rsidR="001E0101" w:rsidRDefault="001E0101" w:rsidP="00ED5ABA">
      <w:r>
        <w:separator/>
      </w:r>
    </w:p>
  </w:footnote>
  <w:footnote w:type="continuationSeparator" w:id="0">
    <w:p w14:paraId="351E631C" w14:textId="77777777" w:rsidR="001E0101" w:rsidRDefault="001E0101" w:rsidP="00ED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E92"/>
    <w:multiLevelType w:val="hybridMultilevel"/>
    <w:tmpl w:val="C7E63F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BBD0C5B"/>
    <w:multiLevelType w:val="hybridMultilevel"/>
    <w:tmpl w:val="546C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132CA"/>
    <w:multiLevelType w:val="hybridMultilevel"/>
    <w:tmpl w:val="7B6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04B7C"/>
    <w:multiLevelType w:val="hybridMultilevel"/>
    <w:tmpl w:val="4488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B5863"/>
    <w:multiLevelType w:val="hybridMultilevel"/>
    <w:tmpl w:val="690C5CE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CBB1A6E"/>
    <w:multiLevelType w:val="hybridMultilevel"/>
    <w:tmpl w:val="69008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95A0B"/>
    <w:multiLevelType w:val="hybridMultilevel"/>
    <w:tmpl w:val="4468B1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50D3CB0"/>
    <w:multiLevelType w:val="hybridMultilevel"/>
    <w:tmpl w:val="D5B8A2E8"/>
    <w:lvl w:ilvl="0" w:tplc="08090017">
      <w:start w:val="1"/>
      <w:numFmt w:val="lowerLetter"/>
      <w:lvlText w:val="%1)"/>
      <w:lvlJc w:val="left"/>
      <w:pPr>
        <w:ind w:left="773" w:hanging="360"/>
      </w:pPr>
    </w:lvl>
    <w:lvl w:ilvl="1" w:tplc="08090019">
      <w:start w:val="1"/>
      <w:numFmt w:val="lowerLetter"/>
      <w:lvlText w:val="%2."/>
      <w:lvlJc w:val="left"/>
      <w:pPr>
        <w:ind w:left="1493" w:hanging="360"/>
      </w:pPr>
    </w:lvl>
    <w:lvl w:ilvl="2" w:tplc="0809001B">
      <w:start w:val="1"/>
      <w:numFmt w:val="lowerRoman"/>
      <w:lvlText w:val="%3."/>
      <w:lvlJc w:val="right"/>
      <w:pPr>
        <w:ind w:left="2213" w:hanging="180"/>
      </w:pPr>
    </w:lvl>
    <w:lvl w:ilvl="3" w:tplc="0809000F">
      <w:start w:val="1"/>
      <w:numFmt w:val="decimal"/>
      <w:lvlText w:val="%4."/>
      <w:lvlJc w:val="left"/>
      <w:pPr>
        <w:ind w:left="2933" w:hanging="360"/>
      </w:pPr>
    </w:lvl>
    <w:lvl w:ilvl="4" w:tplc="08090019">
      <w:start w:val="1"/>
      <w:numFmt w:val="lowerLetter"/>
      <w:lvlText w:val="%5."/>
      <w:lvlJc w:val="left"/>
      <w:pPr>
        <w:ind w:left="3653" w:hanging="360"/>
      </w:pPr>
    </w:lvl>
    <w:lvl w:ilvl="5" w:tplc="0809001B">
      <w:start w:val="1"/>
      <w:numFmt w:val="lowerRoman"/>
      <w:lvlText w:val="%6."/>
      <w:lvlJc w:val="right"/>
      <w:pPr>
        <w:ind w:left="4373" w:hanging="180"/>
      </w:pPr>
    </w:lvl>
    <w:lvl w:ilvl="6" w:tplc="0809000F">
      <w:start w:val="1"/>
      <w:numFmt w:val="decimal"/>
      <w:lvlText w:val="%7."/>
      <w:lvlJc w:val="left"/>
      <w:pPr>
        <w:ind w:left="5093" w:hanging="360"/>
      </w:pPr>
    </w:lvl>
    <w:lvl w:ilvl="7" w:tplc="08090019">
      <w:start w:val="1"/>
      <w:numFmt w:val="lowerLetter"/>
      <w:lvlText w:val="%8."/>
      <w:lvlJc w:val="left"/>
      <w:pPr>
        <w:ind w:left="5813" w:hanging="360"/>
      </w:pPr>
    </w:lvl>
    <w:lvl w:ilvl="8" w:tplc="0809001B">
      <w:start w:val="1"/>
      <w:numFmt w:val="lowerRoman"/>
      <w:lvlText w:val="%9."/>
      <w:lvlJc w:val="right"/>
      <w:pPr>
        <w:ind w:left="6533" w:hanging="180"/>
      </w:pPr>
    </w:lvl>
  </w:abstractNum>
  <w:abstractNum w:abstractNumId="8" w15:restartNumberingAfterBreak="0">
    <w:nsid w:val="6F2D5F75"/>
    <w:multiLevelType w:val="hybridMultilevel"/>
    <w:tmpl w:val="30B048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131896376">
    <w:abstractNumId w:val="6"/>
  </w:num>
  <w:num w:numId="2" w16cid:durableId="1558584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8735256">
    <w:abstractNumId w:val="0"/>
  </w:num>
  <w:num w:numId="4" w16cid:durableId="104085040">
    <w:abstractNumId w:val="8"/>
  </w:num>
  <w:num w:numId="5" w16cid:durableId="817258534">
    <w:abstractNumId w:val="0"/>
  </w:num>
  <w:num w:numId="6" w16cid:durableId="832648769">
    <w:abstractNumId w:val="7"/>
  </w:num>
  <w:num w:numId="7" w16cid:durableId="175657040">
    <w:abstractNumId w:val="3"/>
  </w:num>
  <w:num w:numId="8" w16cid:durableId="457720715">
    <w:abstractNumId w:val="5"/>
  </w:num>
  <w:num w:numId="9" w16cid:durableId="1189293912">
    <w:abstractNumId w:val="2"/>
  </w:num>
  <w:num w:numId="10" w16cid:durableId="861478456">
    <w:abstractNumId w:val="4"/>
  </w:num>
  <w:num w:numId="11" w16cid:durableId="2113935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67847"/>
    <w:rsid w:val="00004C24"/>
    <w:rsid w:val="000105B8"/>
    <w:rsid w:val="00025986"/>
    <w:rsid w:val="000310C7"/>
    <w:rsid w:val="00086BDD"/>
    <w:rsid w:val="00090748"/>
    <w:rsid w:val="00092510"/>
    <w:rsid w:val="000A3F67"/>
    <w:rsid w:val="000C0295"/>
    <w:rsid w:val="000D17F4"/>
    <w:rsid w:val="000F5148"/>
    <w:rsid w:val="001163F3"/>
    <w:rsid w:val="00144D09"/>
    <w:rsid w:val="00147118"/>
    <w:rsid w:val="00150711"/>
    <w:rsid w:val="00152849"/>
    <w:rsid w:val="00153D93"/>
    <w:rsid w:val="0019322F"/>
    <w:rsid w:val="00197167"/>
    <w:rsid w:val="001A005D"/>
    <w:rsid w:val="001A1543"/>
    <w:rsid w:val="001A577F"/>
    <w:rsid w:val="001A7D4A"/>
    <w:rsid w:val="001B086F"/>
    <w:rsid w:val="001D09FC"/>
    <w:rsid w:val="001D201A"/>
    <w:rsid w:val="001D7B7E"/>
    <w:rsid w:val="001E0101"/>
    <w:rsid w:val="001E3549"/>
    <w:rsid w:val="001F201B"/>
    <w:rsid w:val="001F53E4"/>
    <w:rsid w:val="00203A71"/>
    <w:rsid w:val="002061F5"/>
    <w:rsid w:val="00231EB3"/>
    <w:rsid w:val="00256275"/>
    <w:rsid w:val="00267847"/>
    <w:rsid w:val="00293CE3"/>
    <w:rsid w:val="002B07FF"/>
    <w:rsid w:val="002B33EC"/>
    <w:rsid w:val="002B413D"/>
    <w:rsid w:val="002C2E4A"/>
    <w:rsid w:val="002C444B"/>
    <w:rsid w:val="002C768B"/>
    <w:rsid w:val="002D05C6"/>
    <w:rsid w:val="002D76E0"/>
    <w:rsid w:val="002E4379"/>
    <w:rsid w:val="003026CE"/>
    <w:rsid w:val="003123F7"/>
    <w:rsid w:val="003248D9"/>
    <w:rsid w:val="00333169"/>
    <w:rsid w:val="00342B8F"/>
    <w:rsid w:val="0034429F"/>
    <w:rsid w:val="00346506"/>
    <w:rsid w:val="0034657B"/>
    <w:rsid w:val="00353E82"/>
    <w:rsid w:val="00356857"/>
    <w:rsid w:val="00364AB2"/>
    <w:rsid w:val="00382D19"/>
    <w:rsid w:val="0039730B"/>
    <w:rsid w:val="003A5DB3"/>
    <w:rsid w:val="003A6553"/>
    <w:rsid w:val="003B4949"/>
    <w:rsid w:val="003C155B"/>
    <w:rsid w:val="003C77E9"/>
    <w:rsid w:val="003D12DE"/>
    <w:rsid w:val="003F5A2D"/>
    <w:rsid w:val="003F5CF6"/>
    <w:rsid w:val="00421F51"/>
    <w:rsid w:val="004259C5"/>
    <w:rsid w:val="00472B3B"/>
    <w:rsid w:val="0047587B"/>
    <w:rsid w:val="00485C6F"/>
    <w:rsid w:val="004943D8"/>
    <w:rsid w:val="00497E44"/>
    <w:rsid w:val="004A0228"/>
    <w:rsid w:val="004A6DC0"/>
    <w:rsid w:val="004C3C2C"/>
    <w:rsid w:val="00500BAD"/>
    <w:rsid w:val="00501A1F"/>
    <w:rsid w:val="00534829"/>
    <w:rsid w:val="00534DD4"/>
    <w:rsid w:val="00535488"/>
    <w:rsid w:val="00543D5E"/>
    <w:rsid w:val="00544B0D"/>
    <w:rsid w:val="00573521"/>
    <w:rsid w:val="0058362B"/>
    <w:rsid w:val="005924C1"/>
    <w:rsid w:val="005A0F6C"/>
    <w:rsid w:val="005C20C3"/>
    <w:rsid w:val="005D1BF9"/>
    <w:rsid w:val="005D47A5"/>
    <w:rsid w:val="005F4BF2"/>
    <w:rsid w:val="00640298"/>
    <w:rsid w:val="00645D14"/>
    <w:rsid w:val="0067535A"/>
    <w:rsid w:val="00682632"/>
    <w:rsid w:val="00705BC2"/>
    <w:rsid w:val="0070730F"/>
    <w:rsid w:val="00717FB6"/>
    <w:rsid w:val="00725660"/>
    <w:rsid w:val="00731285"/>
    <w:rsid w:val="0073655C"/>
    <w:rsid w:val="00763679"/>
    <w:rsid w:val="007846E5"/>
    <w:rsid w:val="00785638"/>
    <w:rsid w:val="0078744B"/>
    <w:rsid w:val="007B062D"/>
    <w:rsid w:val="007B5901"/>
    <w:rsid w:val="007C2AB5"/>
    <w:rsid w:val="007D0375"/>
    <w:rsid w:val="007D0B99"/>
    <w:rsid w:val="007D1313"/>
    <w:rsid w:val="007E0DB3"/>
    <w:rsid w:val="007E7C5A"/>
    <w:rsid w:val="007F4A06"/>
    <w:rsid w:val="008155E9"/>
    <w:rsid w:val="00815BB1"/>
    <w:rsid w:val="00817E5D"/>
    <w:rsid w:val="00823023"/>
    <w:rsid w:val="00842B25"/>
    <w:rsid w:val="008515D8"/>
    <w:rsid w:val="0085466F"/>
    <w:rsid w:val="00856028"/>
    <w:rsid w:val="00865AC9"/>
    <w:rsid w:val="0086632C"/>
    <w:rsid w:val="00873140"/>
    <w:rsid w:val="008758C1"/>
    <w:rsid w:val="008824DE"/>
    <w:rsid w:val="008924F1"/>
    <w:rsid w:val="0089521C"/>
    <w:rsid w:val="00895923"/>
    <w:rsid w:val="008977C4"/>
    <w:rsid w:val="008C118C"/>
    <w:rsid w:val="008C76EA"/>
    <w:rsid w:val="008D77CD"/>
    <w:rsid w:val="008E0414"/>
    <w:rsid w:val="008F4928"/>
    <w:rsid w:val="008F687C"/>
    <w:rsid w:val="008F7160"/>
    <w:rsid w:val="00916CDB"/>
    <w:rsid w:val="00921EFB"/>
    <w:rsid w:val="00924C8E"/>
    <w:rsid w:val="009348B8"/>
    <w:rsid w:val="00934CE1"/>
    <w:rsid w:val="0096178F"/>
    <w:rsid w:val="009618FD"/>
    <w:rsid w:val="00961CA0"/>
    <w:rsid w:val="00974896"/>
    <w:rsid w:val="00975313"/>
    <w:rsid w:val="00975A66"/>
    <w:rsid w:val="0099348F"/>
    <w:rsid w:val="009A2110"/>
    <w:rsid w:val="009A58C9"/>
    <w:rsid w:val="009B7866"/>
    <w:rsid w:val="009C0B56"/>
    <w:rsid w:val="009C22BD"/>
    <w:rsid w:val="009C335E"/>
    <w:rsid w:val="009C62D8"/>
    <w:rsid w:val="00A010BD"/>
    <w:rsid w:val="00A02306"/>
    <w:rsid w:val="00A05354"/>
    <w:rsid w:val="00A2235E"/>
    <w:rsid w:val="00A27097"/>
    <w:rsid w:val="00A302B2"/>
    <w:rsid w:val="00A30709"/>
    <w:rsid w:val="00A378CF"/>
    <w:rsid w:val="00A40CDA"/>
    <w:rsid w:val="00A437BE"/>
    <w:rsid w:val="00A57748"/>
    <w:rsid w:val="00A70435"/>
    <w:rsid w:val="00A773DE"/>
    <w:rsid w:val="00A77A59"/>
    <w:rsid w:val="00A81309"/>
    <w:rsid w:val="00A857C3"/>
    <w:rsid w:val="00A92FAA"/>
    <w:rsid w:val="00A947DC"/>
    <w:rsid w:val="00AA6A84"/>
    <w:rsid w:val="00AB0CBB"/>
    <w:rsid w:val="00AC320C"/>
    <w:rsid w:val="00AD1AE1"/>
    <w:rsid w:val="00AE1486"/>
    <w:rsid w:val="00AE541E"/>
    <w:rsid w:val="00AF11C9"/>
    <w:rsid w:val="00AF5DB6"/>
    <w:rsid w:val="00AF723F"/>
    <w:rsid w:val="00B033D5"/>
    <w:rsid w:val="00B15B5D"/>
    <w:rsid w:val="00B17421"/>
    <w:rsid w:val="00B33FD0"/>
    <w:rsid w:val="00B357CE"/>
    <w:rsid w:val="00B449A5"/>
    <w:rsid w:val="00B45164"/>
    <w:rsid w:val="00B45D0F"/>
    <w:rsid w:val="00B6143D"/>
    <w:rsid w:val="00B66531"/>
    <w:rsid w:val="00B759D3"/>
    <w:rsid w:val="00BA4F56"/>
    <w:rsid w:val="00BB2D8F"/>
    <w:rsid w:val="00BC0C87"/>
    <w:rsid w:val="00BD16A5"/>
    <w:rsid w:val="00BD5645"/>
    <w:rsid w:val="00BE24FE"/>
    <w:rsid w:val="00BF0C55"/>
    <w:rsid w:val="00BF5E37"/>
    <w:rsid w:val="00C20B44"/>
    <w:rsid w:val="00C31488"/>
    <w:rsid w:val="00C65600"/>
    <w:rsid w:val="00C65BD8"/>
    <w:rsid w:val="00C73219"/>
    <w:rsid w:val="00C75118"/>
    <w:rsid w:val="00CA5B48"/>
    <w:rsid w:val="00CC4A72"/>
    <w:rsid w:val="00CE19F5"/>
    <w:rsid w:val="00CE4C36"/>
    <w:rsid w:val="00D06657"/>
    <w:rsid w:val="00D14AC3"/>
    <w:rsid w:val="00D163DC"/>
    <w:rsid w:val="00D271DB"/>
    <w:rsid w:val="00D277A3"/>
    <w:rsid w:val="00D37FE9"/>
    <w:rsid w:val="00D75752"/>
    <w:rsid w:val="00D76008"/>
    <w:rsid w:val="00D96A05"/>
    <w:rsid w:val="00DC4CAE"/>
    <w:rsid w:val="00DC5186"/>
    <w:rsid w:val="00DF1FE5"/>
    <w:rsid w:val="00E00E9E"/>
    <w:rsid w:val="00E06BE5"/>
    <w:rsid w:val="00E26162"/>
    <w:rsid w:val="00E27303"/>
    <w:rsid w:val="00E3688D"/>
    <w:rsid w:val="00E50B9B"/>
    <w:rsid w:val="00E556A6"/>
    <w:rsid w:val="00E66E60"/>
    <w:rsid w:val="00E82DB4"/>
    <w:rsid w:val="00E8376B"/>
    <w:rsid w:val="00E92C63"/>
    <w:rsid w:val="00E9785E"/>
    <w:rsid w:val="00EB1524"/>
    <w:rsid w:val="00EC291B"/>
    <w:rsid w:val="00EC4E7D"/>
    <w:rsid w:val="00ED5ABA"/>
    <w:rsid w:val="00F07BBF"/>
    <w:rsid w:val="00F117D6"/>
    <w:rsid w:val="00F139F0"/>
    <w:rsid w:val="00F210C9"/>
    <w:rsid w:val="00F2165E"/>
    <w:rsid w:val="00F32E21"/>
    <w:rsid w:val="00F42630"/>
    <w:rsid w:val="00F43CBA"/>
    <w:rsid w:val="00F535C0"/>
    <w:rsid w:val="00F570F7"/>
    <w:rsid w:val="00F714E1"/>
    <w:rsid w:val="00F775A0"/>
    <w:rsid w:val="00F804B9"/>
    <w:rsid w:val="00F97B88"/>
    <w:rsid w:val="00FD05B7"/>
    <w:rsid w:val="00FD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027F3"/>
  <w15:docId w15:val="{02954B09-C5EB-45F9-8645-66781849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BA"/>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7847"/>
    <w:rPr>
      <w:color w:val="0000FF"/>
      <w:u w:val="single"/>
    </w:rPr>
  </w:style>
  <w:style w:type="paragraph" w:styleId="Prrafodelista">
    <w:name w:val="List Paragraph"/>
    <w:basedOn w:val="Normal"/>
    <w:link w:val="PrrafodelistaCar"/>
    <w:uiPriority w:val="34"/>
    <w:qFormat/>
    <w:rsid w:val="00267847"/>
    <w:pPr>
      <w:spacing w:after="200" w:line="276" w:lineRule="auto"/>
      <w:ind w:left="720"/>
      <w:contextualSpacing/>
    </w:pPr>
  </w:style>
  <w:style w:type="paragraph" w:styleId="Textodeglobo">
    <w:name w:val="Balloon Text"/>
    <w:basedOn w:val="Normal"/>
    <w:link w:val="TextodegloboCar"/>
    <w:uiPriority w:val="99"/>
    <w:semiHidden/>
    <w:unhideWhenUsed/>
    <w:rsid w:val="00AE541E"/>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41E"/>
    <w:rPr>
      <w:rFonts w:ascii="Tahoma" w:hAnsi="Tahoma" w:cs="Tahoma"/>
      <w:sz w:val="16"/>
      <w:szCs w:val="16"/>
    </w:rPr>
  </w:style>
  <w:style w:type="character" w:styleId="Refdecomentario">
    <w:name w:val="annotation reference"/>
    <w:basedOn w:val="Fuentedeprrafopredeter"/>
    <w:uiPriority w:val="99"/>
    <w:semiHidden/>
    <w:unhideWhenUsed/>
    <w:rsid w:val="00A81309"/>
    <w:rPr>
      <w:sz w:val="16"/>
      <w:szCs w:val="16"/>
    </w:rPr>
  </w:style>
  <w:style w:type="paragraph" w:styleId="Textocomentario">
    <w:name w:val="annotation text"/>
    <w:basedOn w:val="Normal"/>
    <w:link w:val="TextocomentarioCar"/>
    <w:uiPriority w:val="99"/>
    <w:semiHidden/>
    <w:unhideWhenUsed/>
    <w:rsid w:val="00A81309"/>
    <w:rPr>
      <w:sz w:val="20"/>
      <w:szCs w:val="20"/>
    </w:rPr>
  </w:style>
  <w:style w:type="character" w:customStyle="1" w:styleId="TextocomentarioCar">
    <w:name w:val="Texto comentario Car"/>
    <w:basedOn w:val="Fuentedeprrafopredeter"/>
    <w:link w:val="Textocomentario"/>
    <w:uiPriority w:val="99"/>
    <w:semiHidden/>
    <w:rsid w:val="00A81309"/>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81309"/>
    <w:rPr>
      <w:b/>
      <w:bCs/>
    </w:rPr>
  </w:style>
  <w:style w:type="character" w:customStyle="1" w:styleId="AsuntodelcomentarioCar">
    <w:name w:val="Asunto del comentario Car"/>
    <w:basedOn w:val="TextocomentarioCar"/>
    <w:link w:val="Asuntodelcomentario"/>
    <w:uiPriority w:val="99"/>
    <w:semiHidden/>
    <w:rsid w:val="00A81309"/>
    <w:rPr>
      <w:rFonts w:ascii="Calibri" w:hAnsi="Calibri" w:cs="Times New Roman"/>
      <w:b/>
      <w:bCs/>
      <w:sz w:val="20"/>
      <w:szCs w:val="20"/>
    </w:rPr>
  </w:style>
  <w:style w:type="character" w:styleId="Textoennegrita">
    <w:name w:val="Strong"/>
    <w:basedOn w:val="Fuentedeprrafopredeter"/>
    <w:uiPriority w:val="22"/>
    <w:qFormat/>
    <w:rsid w:val="00090748"/>
    <w:rPr>
      <w:b/>
      <w:bCs/>
    </w:rPr>
  </w:style>
  <w:style w:type="character" w:customStyle="1" w:styleId="PrrafodelistaCar">
    <w:name w:val="Párrafo de lista Car"/>
    <w:basedOn w:val="Fuentedeprrafopredeter"/>
    <w:link w:val="Prrafodelista"/>
    <w:uiPriority w:val="34"/>
    <w:rsid w:val="00090748"/>
    <w:rPr>
      <w:rFonts w:ascii="Calibri" w:hAnsi="Calibri" w:cs="Times New Roman"/>
    </w:rPr>
  </w:style>
  <w:style w:type="character" w:styleId="Hipervnculovisitado">
    <w:name w:val="FollowedHyperlink"/>
    <w:basedOn w:val="Fuentedeprrafopredeter"/>
    <w:uiPriority w:val="99"/>
    <w:semiHidden/>
    <w:unhideWhenUsed/>
    <w:rsid w:val="000D17F4"/>
    <w:rPr>
      <w:color w:val="800080" w:themeColor="followedHyperlink"/>
      <w:u w:val="single"/>
    </w:rPr>
  </w:style>
  <w:style w:type="paragraph" w:styleId="NormalWeb">
    <w:name w:val="Normal (Web)"/>
    <w:basedOn w:val="Normal"/>
    <w:uiPriority w:val="99"/>
    <w:unhideWhenUsed/>
    <w:rsid w:val="005D1BF9"/>
    <w:pPr>
      <w:spacing w:before="100" w:beforeAutospacing="1" w:after="100" w:afterAutospacing="1"/>
    </w:pPr>
    <w:rPr>
      <w:rFonts w:ascii="Times New Roman" w:eastAsia="Times New Roman" w:hAnsi="Times New Roman"/>
      <w:sz w:val="24"/>
      <w:szCs w:val="24"/>
      <w:lang w:val="en-US"/>
    </w:rPr>
  </w:style>
  <w:style w:type="paragraph" w:styleId="Revisin">
    <w:name w:val="Revision"/>
    <w:hidden/>
    <w:uiPriority w:val="99"/>
    <w:semiHidden/>
    <w:rsid w:val="009348B8"/>
    <w:pPr>
      <w:spacing w:after="0" w:line="240" w:lineRule="auto"/>
    </w:pPr>
    <w:rPr>
      <w:rFonts w:ascii="Calibri" w:hAnsi="Calibri" w:cs="Times New Roman"/>
    </w:rPr>
  </w:style>
  <w:style w:type="table" w:styleId="Tablaconcuadrcula">
    <w:name w:val="Table Grid"/>
    <w:basedOn w:val="Tablanormal"/>
    <w:uiPriority w:val="59"/>
    <w:rsid w:val="000F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647">
      <w:bodyDiv w:val="1"/>
      <w:marLeft w:val="0"/>
      <w:marRight w:val="0"/>
      <w:marTop w:val="0"/>
      <w:marBottom w:val="0"/>
      <w:divBdr>
        <w:top w:val="none" w:sz="0" w:space="0" w:color="auto"/>
        <w:left w:val="none" w:sz="0" w:space="0" w:color="auto"/>
        <w:bottom w:val="none" w:sz="0" w:space="0" w:color="auto"/>
        <w:right w:val="none" w:sz="0" w:space="0" w:color="auto"/>
      </w:divBdr>
    </w:div>
    <w:div w:id="114493654">
      <w:bodyDiv w:val="1"/>
      <w:marLeft w:val="0"/>
      <w:marRight w:val="0"/>
      <w:marTop w:val="0"/>
      <w:marBottom w:val="0"/>
      <w:divBdr>
        <w:top w:val="none" w:sz="0" w:space="0" w:color="auto"/>
        <w:left w:val="none" w:sz="0" w:space="0" w:color="auto"/>
        <w:bottom w:val="none" w:sz="0" w:space="0" w:color="auto"/>
        <w:right w:val="none" w:sz="0" w:space="0" w:color="auto"/>
      </w:divBdr>
    </w:div>
    <w:div w:id="444545680">
      <w:bodyDiv w:val="1"/>
      <w:marLeft w:val="0"/>
      <w:marRight w:val="0"/>
      <w:marTop w:val="0"/>
      <w:marBottom w:val="0"/>
      <w:divBdr>
        <w:top w:val="none" w:sz="0" w:space="0" w:color="auto"/>
        <w:left w:val="none" w:sz="0" w:space="0" w:color="auto"/>
        <w:bottom w:val="none" w:sz="0" w:space="0" w:color="auto"/>
        <w:right w:val="none" w:sz="0" w:space="0" w:color="auto"/>
      </w:divBdr>
    </w:div>
    <w:div w:id="581179494">
      <w:bodyDiv w:val="1"/>
      <w:marLeft w:val="0"/>
      <w:marRight w:val="0"/>
      <w:marTop w:val="0"/>
      <w:marBottom w:val="0"/>
      <w:divBdr>
        <w:top w:val="none" w:sz="0" w:space="0" w:color="auto"/>
        <w:left w:val="none" w:sz="0" w:space="0" w:color="auto"/>
        <w:bottom w:val="none" w:sz="0" w:space="0" w:color="auto"/>
        <w:right w:val="none" w:sz="0" w:space="0" w:color="auto"/>
      </w:divBdr>
    </w:div>
    <w:div w:id="609052938">
      <w:bodyDiv w:val="1"/>
      <w:marLeft w:val="0"/>
      <w:marRight w:val="0"/>
      <w:marTop w:val="0"/>
      <w:marBottom w:val="0"/>
      <w:divBdr>
        <w:top w:val="none" w:sz="0" w:space="0" w:color="auto"/>
        <w:left w:val="none" w:sz="0" w:space="0" w:color="auto"/>
        <w:bottom w:val="none" w:sz="0" w:space="0" w:color="auto"/>
        <w:right w:val="none" w:sz="0" w:space="0" w:color="auto"/>
      </w:divBdr>
    </w:div>
    <w:div w:id="637295677">
      <w:bodyDiv w:val="1"/>
      <w:marLeft w:val="0"/>
      <w:marRight w:val="0"/>
      <w:marTop w:val="0"/>
      <w:marBottom w:val="0"/>
      <w:divBdr>
        <w:top w:val="none" w:sz="0" w:space="0" w:color="auto"/>
        <w:left w:val="none" w:sz="0" w:space="0" w:color="auto"/>
        <w:bottom w:val="none" w:sz="0" w:space="0" w:color="auto"/>
        <w:right w:val="none" w:sz="0" w:space="0" w:color="auto"/>
      </w:divBdr>
    </w:div>
    <w:div w:id="671180693">
      <w:bodyDiv w:val="1"/>
      <w:marLeft w:val="0"/>
      <w:marRight w:val="0"/>
      <w:marTop w:val="0"/>
      <w:marBottom w:val="0"/>
      <w:divBdr>
        <w:top w:val="none" w:sz="0" w:space="0" w:color="auto"/>
        <w:left w:val="none" w:sz="0" w:space="0" w:color="auto"/>
        <w:bottom w:val="none" w:sz="0" w:space="0" w:color="auto"/>
        <w:right w:val="none" w:sz="0" w:space="0" w:color="auto"/>
      </w:divBdr>
    </w:div>
    <w:div w:id="799810311">
      <w:bodyDiv w:val="1"/>
      <w:marLeft w:val="0"/>
      <w:marRight w:val="0"/>
      <w:marTop w:val="0"/>
      <w:marBottom w:val="0"/>
      <w:divBdr>
        <w:top w:val="none" w:sz="0" w:space="0" w:color="auto"/>
        <w:left w:val="none" w:sz="0" w:space="0" w:color="auto"/>
        <w:bottom w:val="none" w:sz="0" w:space="0" w:color="auto"/>
        <w:right w:val="none" w:sz="0" w:space="0" w:color="auto"/>
      </w:divBdr>
    </w:div>
    <w:div w:id="841361555">
      <w:bodyDiv w:val="1"/>
      <w:marLeft w:val="0"/>
      <w:marRight w:val="0"/>
      <w:marTop w:val="0"/>
      <w:marBottom w:val="0"/>
      <w:divBdr>
        <w:top w:val="none" w:sz="0" w:space="0" w:color="auto"/>
        <w:left w:val="none" w:sz="0" w:space="0" w:color="auto"/>
        <w:bottom w:val="none" w:sz="0" w:space="0" w:color="auto"/>
        <w:right w:val="none" w:sz="0" w:space="0" w:color="auto"/>
      </w:divBdr>
    </w:div>
    <w:div w:id="903418902">
      <w:bodyDiv w:val="1"/>
      <w:marLeft w:val="0"/>
      <w:marRight w:val="0"/>
      <w:marTop w:val="0"/>
      <w:marBottom w:val="0"/>
      <w:divBdr>
        <w:top w:val="none" w:sz="0" w:space="0" w:color="auto"/>
        <w:left w:val="none" w:sz="0" w:space="0" w:color="auto"/>
        <w:bottom w:val="none" w:sz="0" w:space="0" w:color="auto"/>
        <w:right w:val="none" w:sz="0" w:space="0" w:color="auto"/>
      </w:divBdr>
    </w:div>
    <w:div w:id="928586304">
      <w:bodyDiv w:val="1"/>
      <w:marLeft w:val="0"/>
      <w:marRight w:val="0"/>
      <w:marTop w:val="0"/>
      <w:marBottom w:val="0"/>
      <w:divBdr>
        <w:top w:val="none" w:sz="0" w:space="0" w:color="auto"/>
        <w:left w:val="none" w:sz="0" w:space="0" w:color="auto"/>
        <w:bottom w:val="none" w:sz="0" w:space="0" w:color="auto"/>
        <w:right w:val="none" w:sz="0" w:space="0" w:color="auto"/>
      </w:divBdr>
    </w:div>
    <w:div w:id="964892076">
      <w:bodyDiv w:val="1"/>
      <w:marLeft w:val="0"/>
      <w:marRight w:val="0"/>
      <w:marTop w:val="0"/>
      <w:marBottom w:val="0"/>
      <w:divBdr>
        <w:top w:val="none" w:sz="0" w:space="0" w:color="auto"/>
        <w:left w:val="none" w:sz="0" w:space="0" w:color="auto"/>
        <w:bottom w:val="none" w:sz="0" w:space="0" w:color="auto"/>
        <w:right w:val="none" w:sz="0" w:space="0" w:color="auto"/>
      </w:divBdr>
    </w:div>
    <w:div w:id="1037703642">
      <w:bodyDiv w:val="1"/>
      <w:marLeft w:val="0"/>
      <w:marRight w:val="0"/>
      <w:marTop w:val="0"/>
      <w:marBottom w:val="0"/>
      <w:divBdr>
        <w:top w:val="none" w:sz="0" w:space="0" w:color="auto"/>
        <w:left w:val="none" w:sz="0" w:space="0" w:color="auto"/>
        <w:bottom w:val="none" w:sz="0" w:space="0" w:color="auto"/>
        <w:right w:val="none" w:sz="0" w:space="0" w:color="auto"/>
      </w:divBdr>
    </w:div>
    <w:div w:id="1123236135">
      <w:bodyDiv w:val="1"/>
      <w:marLeft w:val="0"/>
      <w:marRight w:val="0"/>
      <w:marTop w:val="0"/>
      <w:marBottom w:val="0"/>
      <w:divBdr>
        <w:top w:val="none" w:sz="0" w:space="0" w:color="auto"/>
        <w:left w:val="none" w:sz="0" w:space="0" w:color="auto"/>
        <w:bottom w:val="none" w:sz="0" w:space="0" w:color="auto"/>
        <w:right w:val="none" w:sz="0" w:space="0" w:color="auto"/>
      </w:divBdr>
      <w:divsChild>
        <w:div w:id="28848200">
          <w:marLeft w:val="0"/>
          <w:marRight w:val="0"/>
          <w:marTop w:val="0"/>
          <w:marBottom w:val="0"/>
          <w:divBdr>
            <w:top w:val="none" w:sz="0" w:space="0" w:color="auto"/>
            <w:left w:val="none" w:sz="0" w:space="0" w:color="auto"/>
            <w:bottom w:val="none" w:sz="0" w:space="0" w:color="auto"/>
            <w:right w:val="none" w:sz="0" w:space="0" w:color="auto"/>
          </w:divBdr>
          <w:divsChild>
            <w:div w:id="2098817805">
              <w:marLeft w:val="0"/>
              <w:marRight w:val="0"/>
              <w:marTop w:val="0"/>
              <w:marBottom w:val="0"/>
              <w:divBdr>
                <w:top w:val="none" w:sz="0" w:space="0" w:color="auto"/>
                <w:left w:val="none" w:sz="0" w:space="0" w:color="auto"/>
                <w:bottom w:val="none" w:sz="0" w:space="0" w:color="auto"/>
                <w:right w:val="none" w:sz="0" w:space="0" w:color="auto"/>
              </w:divBdr>
              <w:divsChild>
                <w:div w:id="20395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202">
          <w:marLeft w:val="0"/>
          <w:marRight w:val="0"/>
          <w:marTop w:val="0"/>
          <w:marBottom w:val="0"/>
          <w:divBdr>
            <w:top w:val="none" w:sz="0" w:space="0" w:color="auto"/>
            <w:left w:val="none" w:sz="0" w:space="0" w:color="auto"/>
            <w:bottom w:val="none" w:sz="0" w:space="0" w:color="auto"/>
            <w:right w:val="none" w:sz="0" w:space="0" w:color="auto"/>
          </w:divBdr>
          <w:divsChild>
            <w:div w:id="1320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5046">
      <w:bodyDiv w:val="1"/>
      <w:marLeft w:val="0"/>
      <w:marRight w:val="0"/>
      <w:marTop w:val="0"/>
      <w:marBottom w:val="0"/>
      <w:divBdr>
        <w:top w:val="none" w:sz="0" w:space="0" w:color="auto"/>
        <w:left w:val="none" w:sz="0" w:space="0" w:color="auto"/>
        <w:bottom w:val="none" w:sz="0" w:space="0" w:color="auto"/>
        <w:right w:val="none" w:sz="0" w:space="0" w:color="auto"/>
      </w:divBdr>
    </w:div>
    <w:div w:id="1572617547">
      <w:bodyDiv w:val="1"/>
      <w:marLeft w:val="0"/>
      <w:marRight w:val="0"/>
      <w:marTop w:val="0"/>
      <w:marBottom w:val="0"/>
      <w:divBdr>
        <w:top w:val="none" w:sz="0" w:space="0" w:color="auto"/>
        <w:left w:val="none" w:sz="0" w:space="0" w:color="auto"/>
        <w:bottom w:val="none" w:sz="0" w:space="0" w:color="auto"/>
        <w:right w:val="none" w:sz="0" w:space="0" w:color="auto"/>
      </w:divBdr>
    </w:div>
    <w:div w:id="1662661151">
      <w:bodyDiv w:val="1"/>
      <w:marLeft w:val="0"/>
      <w:marRight w:val="0"/>
      <w:marTop w:val="0"/>
      <w:marBottom w:val="0"/>
      <w:divBdr>
        <w:top w:val="none" w:sz="0" w:space="0" w:color="auto"/>
        <w:left w:val="none" w:sz="0" w:space="0" w:color="auto"/>
        <w:bottom w:val="none" w:sz="0" w:space="0" w:color="auto"/>
        <w:right w:val="none" w:sz="0" w:space="0" w:color="auto"/>
      </w:divBdr>
    </w:div>
    <w:div w:id="20031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portal/screen/opportunities/topic-details/horizon-cl6-2023-circbio-01-14" TargetMode="External"/><Relationship Id="rId18" Type="http://schemas.openxmlformats.org/officeDocument/2006/relationships/hyperlink" Target="https://ec.europa.eu/info/funding-tenders/opportunities/portal/screen/work-as-an-expert" TargetMode="External"/><Relationship Id="rId3" Type="http://schemas.openxmlformats.org/officeDocument/2006/relationships/customXml" Target="../customXml/item3.xml"/><Relationship Id="rId21" Type="http://schemas.openxmlformats.org/officeDocument/2006/relationships/hyperlink" Target="mailto:Cristina.Paducea@ec.europa.eu" TargetMode="External"/><Relationship Id="rId7" Type="http://schemas.openxmlformats.org/officeDocument/2006/relationships/settings" Target="settings.xml"/><Relationship Id="rId12" Type="http://schemas.openxmlformats.org/officeDocument/2006/relationships/hyperlink" Target="https://ec.europa.eu/info/funding-tenders/opportunities/portal/screen/opportunities/topic-details/horizon-cl6-2023-circbio-01-13;callCode=null;freeTextSearchKeyword=HORIZON-CL6-2023-CircBio-01-13;matchWholeText=true;typeCodes=0,1,2,8;statusCodes=31094501,31094502,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 TargetMode="External"/><Relationship Id="rId17" Type="http://schemas.openxmlformats.org/officeDocument/2006/relationships/hyperlink" Target="mailto:Anna-Karin.RUNEMO@ec.europa.eu" TargetMode="External"/><Relationship Id="rId2" Type="http://schemas.openxmlformats.org/officeDocument/2006/relationships/customXml" Target="../customXml/item2.xml"/><Relationship Id="rId16" Type="http://schemas.openxmlformats.org/officeDocument/2006/relationships/hyperlink" Target="mailto:cristina.paducea@ec.europa.eu" TargetMode="External"/><Relationship Id="rId20" Type="http://schemas.openxmlformats.org/officeDocument/2006/relationships/hyperlink" Target="https://ec.europa.eu/info/funding-tenders/opportunities/portal/screen/work-as-an-exp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portal/screen/opportunities/topic-details/horizon-cl6-2023-circbio-01-12;callCode=null;freeTextSearchKeyword=HORIZON-CL6-2023-CircBio-01-12;matchWholeText=true;typeCodes=0,1,2,8;statusCodes=31094501,31094502,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eusurvey/runner/d7757629-2e4b-0c93-e7b0-b05d87dd4cc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info/funding-tenders/opportunities/portal/screen/work-as-an-expe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survey/runner/d7757629-2e4b-0c93-e7b0-b05d87dd4cc8" TargetMode="External"/><Relationship Id="rId22" Type="http://schemas.openxmlformats.org/officeDocument/2006/relationships/hyperlink" Target="mailto:Anna-Karin.RUNEMO@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64BF187159D4DBBB0595E65984586" ma:contentTypeVersion="16" ma:contentTypeDescription="Create a new document." ma:contentTypeScope="" ma:versionID="be82585862e4274ccf0bef8c96074188">
  <xsd:schema xmlns:xsd="http://www.w3.org/2001/XMLSchema" xmlns:xs="http://www.w3.org/2001/XMLSchema" xmlns:p="http://schemas.microsoft.com/office/2006/metadata/properties" xmlns:ns2="b24e782c-9dc0-40df-a61e-497be041bcd8" xmlns:ns3="f077f71a-ccd1-4ab0-b298-7780a5867be7" targetNamespace="http://schemas.microsoft.com/office/2006/metadata/properties" ma:root="true" ma:fieldsID="4ae1d1c504362ca68a0b92d3222aa8d5" ns2:_="" ns3:_="">
    <xsd:import namespace="b24e782c-9dc0-40df-a61e-497be041bcd8"/>
    <xsd:import namespace="f077f71a-ccd1-4ab0-b298-7780a5867b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782c-9dc0-40df-a61e-497be041b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57c8b1-c4e2-4f0f-8f55-d31075506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77f71a-ccd1-4ab0-b298-7780a5867b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029134d-d7b4-4fab-b5ed-9a75612ff50c}" ma:internalName="TaxCatchAll" ma:showField="CatchAllData" ma:web="f077f71a-ccd1-4ab0-b298-7780a5867be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4e782c-9dc0-40df-a61e-497be041bcd8">
      <Terms xmlns="http://schemas.microsoft.com/office/infopath/2007/PartnerControls"/>
    </lcf76f155ced4ddcb4097134ff3c332f>
    <TaxCatchAll xmlns="f077f71a-ccd1-4ab0-b298-7780a5867b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BFF1-8077-4DD1-BC6F-0053D772854C}">
  <ds:schemaRefs>
    <ds:schemaRef ds:uri="http://schemas.microsoft.com/sharepoint/v3/contenttype/forms"/>
  </ds:schemaRefs>
</ds:datastoreItem>
</file>

<file path=customXml/itemProps2.xml><?xml version="1.0" encoding="utf-8"?>
<ds:datastoreItem xmlns:ds="http://schemas.openxmlformats.org/officeDocument/2006/customXml" ds:itemID="{52DF5A91-6C7E-492D-99C0-454A675BF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e782c-9dc0-40df-a61e-497be041bcd8"/>
    <ds:schemaRef ds:uri="f077f71a-ccd1-4ab0-b298-7780a5867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49D99-819F-4B28-97EC-2FF1BA267A7D}">
  <ds:schemaRefs>
    <ds:schemaRef ds:uri="http://schemas.microsoft.com/office/2006/metadata/properties"/>
    <ds:schemaRef ds:uri="http://schemas.microsoft.com/office/infopath/2007/PartnerControls"/>
    <ds:schemaRef ds:uri="b24e782c-9dc0-40df-a61e-497be041bcd8"/>
    <ds:schemaRef ds:uri="f077f71a-ccd1-4ab0-b298-7780a5867be7"/>
  </ds:schemaRefs>
</ds:datastoreItem>
</file>

<file path=customXml/itemProps4.xml><?xml version="1.0" encoding="utf-8"?>
<ds:datastoreItem xmlns:ds="http://schemas.openxmlformats.org/officeDocument/2006/customXml" ds:itemID="{33CF5434-2257-4CBF-85C2-FA7287A8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MANNA Oscar (REA-EXT)</dc:creator>
  <cp:lastModifiedBy>Pérez Campos, Mariano J.</cp:lastModifiedBy>
  <cp:revision>2</cp:revision>
  <cp:lastPrinted>2017-11-07T10:35:00Z</cp:lastPrinted>
  <dcterms:created xsi:type="dcterms:W3CDTF">2022-12-27T12:15:00Z</dcterms:created>
  <dcterms:modified xsi:type="dcterms:W3CDTF">2022-12-27T12:15:00Z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0x010100A7417C51BD9D724FA55F460D9138AE31</vt:lpwstr>
  </property>
  <property fmtid="{D5CDD505-2E9C-101B-9397-08002B2CF9AE}" pid="3" name="MSIP_Label_6bd9ddd1-4d20-43f6-abfa-fc3c07406f94_Enabled">
    <vt:lpwstr>true</vt:lpwstr>
  </property>
  <property fmtid="{D5CDD505-2E9C-101B-9397-08002B2CF9AE}" pid="4" name="MSIP_Label_6bd9ddd1-4d20-43f6-abfa-fc3c07406f94_SetDate">
    <vt:lpwstr>2022-12-06T09:39:02Z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a19d7332-d114-40e1-a47e-b1e3b4f275aa</vt:lpwstr>
  </property>
  <property fmtid="{D5CDD505-2E9C-101B-9397-08002B2CF9AE}" pid="9" name="MSIP_Label_6bd9ddd1-4d20-43f6-abfa-fc3c07406f94_ContentBits">
    <vt:lpwstr>0</vt:lpwstr>
  </property>
</Properties>
</file>